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Default="00CB4200" w:rsidP="00CB4200">
      <w:pPr>
        <w:tabs>
          <w:tab w:val="center" w:pos="4680"/>
        </w:tabs>
        <w:suppressAutoHyphens/>
        <w:spacing w:beforeLines="60" w:before="144" w:afterLines="60" w:after="144" w:line="276" w:lineRule="auto"/>
        <w:jc w:val="both"/>
        <w:rPr>
          <w:b/>
          <w:spacing w:val="-3"/>
        </w:rPr>
      </w:pPr>
      <w:r>
        <w:rPr>
          <w:b/>
          <w:spacing w:val="-3"/>
        </w:rPr>
        <w:tab/>
      </w:r>
      <w:r w:rsidR="003672FF">
        <w:rPr>
          <w:b/>
          <w:spacing w:val="-3"/>
        </w:rPr>
        <w:t>Astley Abbotts</w:t>
      </w:r>
      <w:r>
        <w:rPr>
          <w:b/>
          <w:spacing w:val="-3"/>
        </w:rPr>
        <w:t xml:space="preserve">   PARISH COUNCIL</w:t>
      </w:r>
    </w:p>
    <w:p w:rsidR="00CB4200" w:rsidRDefault="00CB4200" w:rsidP="00CB4200">
      <w:pPr>
        <w:tabs>
          <w:tab w:val="center" w:pos="0"/>
        </w:tabs>
        <w:suppressAutoHyphens/>
        <w:spacing w:beforeLines="60" w:before="144" w:afterLines="60" w:after="144" w:line="276" w:lineRule="auto"/>
        <w:jc w:val="center"/>
        <w:rPr>
          <w:i/>
          <w:spacing w:val="-3"/>
        </w:rPr>
      </w:pPr>
      <w:r>
        <w:rPr>
          <w:b/>
          <w:spacing w:val="-3"/>
        </w:rPr>
        <w:t>FINANCIAL REGULATIONS</w:t>
      </w:r>
    </w:p>
    <w:p w:rsidR="00CB4200" w:rsidRDefault="00CB4200" w:rsidP="00CB4200">
      <w:pPr>
        <w:tabs>
          <w:tab w:val="center" w:pos="4680"/>
        </w:tabs>
        <w:suppressAutoHyphens/>
        <w:spacing w:beforeLines="60" w:before="144" w:afterLines="60" w:after="144" w:line="276" w:lineRule="auto"/>
        <w:jc w:val="center"/>
        <w:rPr>
          <w:i/>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rsidR="00CB4200" w:rsidRPr="00AA52E5" w:rsidRDefault="00CB4200" w:rsidP="00CB4200">
      <w:pPr>
        <w:pStyle w:val="TOCHeading"/>
        <w:spacing w:beforeLines="60" w:before="144" w:afterLines="60" w:after="144"/>
        <w:jc w:val="both"/>
        <w:rPr>
          <w:rFonts w:ascii="Arial" w:hAnsi="Arial" w:cs="Arial"/>
          <w:color w:val="000000"/>
          <w:sz w:val="22"/>
        </w:rPr>
      </w:pPr>
    </w:p>
    <w:p w:rsidR="00CB4200" w:rsidRPr="00AA52E5" w:rsidRDefault="00CB4200"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3672FF">
          <w:rPr>
            <w:noProof/>
            <w:webHidden/>
            <w:sz w:val="20"/>
          </w:rPr>
          <w:t>2</w:t>
        </w:r>
        <w:r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CB4200" w:rsidRPr="00411338">
          <w:rPr>
            <w:rStyle w:val="Hyperlink"/>
            <w:noProof/>
            <w:sz w:val="20"/>
          </w:rPr>
          <w:t>2.</w:t>
        </w:r>
        <w:r w:rsidR="00CB4200" w:rsidRPr="00AA52E5">
          <w:rPr>
            <w:rFonts w:ascii="Calibri" w:hAnsi="Calibri" w:cs="Times New Roman"/>
            <w:noProof/>
            <w:sz w:val="18"/>
            <w:szCs w:val="22"/>
            <w:lang w:eastAsia="en-GB"/>
          </w:rPr>
          <w:tab/>
        </w:r>
        <w:r w:rsidR="00CB4200" w:rsidRPr="00411338">
          <w:rPr>
            <w:rStyle w:val="Hyperlink"/>
            <w:noProof/>
            <w:sz w:val="20"/>
          </w:rPr>
          <w:t>ACCOUNTING AND AUDIT (INTERNAL AND EXTERNAL)</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_Toc382309737 \h </w:instrText>
        </w:r>
        <w:r w:rsidR="00CB4200" w:rsidRPr="00411338">
          <w:rPr>
            <w:noProof/>
            <w:webHidden/>
            <w:sz w:val="20"/>
          </w:rPr>
        </w:r>
        <w:r w:rsidR="00CB4200" w:rsidRPr="00411338">
          <w:rPr>
            <w:noProof/>
            <w:webHidden/>
            <w:sz w:val="20"/>
          </w:rPr>
          <w:fldChar w:fldCharType="separate"/>
        </w:r>
        <w:r w:rsidR="003672FF">
          <w:rPr>
            <w:noProof/>
            <w:webHidden/>
            <w:sz w:val="20"/>
          </w:rPr>
          <w:t>4</w:t>
        </w:r>
        <w:r w:rsidR="00CB4200"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CB4200" w:rsidRPr="00411338">
          <w:rPr>
            <w:rStyle w:val="Hyperlink"/>
            <w:noProof/>
            <w:sz w:val="20"/>
          </w:rPr>
          <w:t>3.</w:t>
        </w:r>
        <w:r w:rsidR="00CB4200" w:rsidRPr="00AA52E5">
          <w:rPr>
            <w:rFonts w:ascii="Calibri" w:hAnsi="Calibri" w:cs="Times New Roman"/>
            <w:noProof/>
            <w:sz w:val="18"/>
            <w:szCs w:val="22"/>
            <w:lang w:eastAsia="en-GB"/>
          </w:rPr>
          <w:tab/>
        </w:r>
        <w:r w:rsidR="00CB4200" w:rsidRPr="00411338">
          <w:rPr>
            <w:rStyle w:val="Hyperlink"/>
            <w:noProof/>
            <w:sz w:val="20"/>
          </w:rPr>
          <w:t>ANNUAL ESTIMATES (BUDGET) AND FORWARD PLANNING</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_Toc382309738 \h </w:instrText>
        </w:r>
        <w:r w:rsidR="00CB4200" w:rsidRPr="00411338">
          <w:rPr>
            <w:noProof/>
            <w:webHidden/>
            <w:sz w:val="20"/>
          </w:rPr>
        </w:r>
        <w:r w:rsidR="00CB4200" w:rsidRPr="00411338">
          <w:rPr>
            <w:noProof/>
            <w:webHidden/>
            <w:sz w:val="20"/>
          </w:rPr>
          <w:fldChar w:fldCharType="separate"/>
        </w:r>
        <w:r w:rsidR="003672FF">
          <w:rPr>
            <w:noProof/>
            <w:webHidden/>
            <w:sz w:val="20"/>
          </w:rPr>
          <w:t>6</w:t>
        </w:r>
        <w:r w:rsidR="00CB4200"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CB4200" w:rsidRPr="00411338">
          <w:rPr>
            <w:rStyle w:val="Hyperlink"/>
            <w:noProof/>
            <w:sz w:val="20"/>
          </w:rPr>
          <w:t>4.</w:t>
        </w:r>
        <w:r w:rsidR="00CB4200" w:rsidRPr="00AA52E5">
          <w:rPr>
            <w:rFonts w:ascii="Calibri" w:hAnsi="Calibri" w:cs="Times New Roman"/>
            <w:noProof/>
            <w:sz w:val="18"/>
            <w:szCs w:val="22"/>
            <w:lang w:eastAsia="en-GB"/>
          </w:rPr>
          <w:tab/>
        </w:r>
        <w:r w:rsidR="00CB4200" w:rsidRPr="00411338">
          <w:rPr>
            <w:rStyle w:val="Hyperlink"/>
            <w:noProof/>
            <w:sz w:val="20"/>
          </w:rPr>
          <w:t>BUDGETARY CONTROL AND AUTHORITY TO SPEND</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_Toc382309739 \h </w:instrText>
        </w:r>
        <w:r w:rsidR="00CB4200" w:rsidRPr="00411338">
          <w:rPr>
            <w:noProof/>
            <w:webHidden/>
            <w:sz w:val="20"/>
          </w:rPr>
        </w:r>
        <w:r w:rsidR="00CB4200" w:rsidRPr="00411338">
          <w:rPr>
            <w:noProof/>
            <w:webHidden/>
            <w:sz w:val="20"/>
          </w:rPr>
          <w:fldChar w:fldCharType="separate"/>
        </w:r>
        <w:r w:rsidR="003672FF">
          <w:rPr>
            <w:noProof/>
            <w:webHidden/>
            <w:sz w:val="20"/>
          </w:rPr>
          <w:t>6</w:t>
        </w:r>
        <w:r w:rsidR="00CB4200"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CB4200" w:rsidRPr="00411338">
          <w:rPr>
            <w:rStyle w:val="Hyperlink"/>
            <w:noProof/>
            <w:sz w:val="20"/>
          </w:rPr>
          <w:t>5.</w:t>
        </w:r>
        <w:r w:rsidR="00CB4200" w:rsidRPr="00AA52E5">
          <w:rPr>
            <w:rFonts w:ascii="Calibri" w:hAnsi="Calibri" w:cs="Times New Roman"/>
            <w:noProof/>
            <w:sz w:val="18"/>
            <w:szCs w:val="22"/>
            <w:lang w:eastAsia="en-GB"/>
          </w:rPr>
          <w:tab/>
        </w:r>
        <w:r w:rsidR="00CB4200" w:rsidRPr="00411338">
          <w:rPr>
            <w:rStyle w:val="Hyperlink"/>
            <w:noProof/>
            <w:sz w:val="20"/>
          </w:rPr>
          <w:t>BANKING ARRANGEMENTS AND AUTHORISATION OF PAYMENTS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_Toc382309740 \h </w:instrText>
        </w:r>
        <w:r w:rsidR="00CB4200" w:rsidRPr="00411338">
          <w:rPr>
            <w:noProof/>
            <w:webHidden/>
            <w:sz w:val="20"/>
          </w:rPr>
        </w:r>
        <w:r w:rsidR="00CB4200" w:rsidRPr="00411338">
          <w:rPr>
            <w:noProof/>
            <w:webHidden/>
            <w:sz w:val="20"/>
          </w:rPr>
          <w:fldChar w:fldCharType="separate"/>
        </w:r>
        <w:r w:rsidR="003672FF">
          <w:rPr>
            <w:noProof/>
            <w:webHidden/>
            <w:sz w:val="20"/>
          </w:rPr>
          <w:t>8</w:t>
        </w:r>
        <w:r w:rsidR="00CB4200"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CB4200" w:rsidRPr="00411338">
          <w:rPr>
            <w:rStyle w:val="Hyperlink"/>
            <w:noProof/>
            <w:sz w:val="20"/>
          </w:rPr>
          <w:t>6.</w:t>
        </w:r>
        <w:r w:rsidR="00CB4200" w:rsidRPr="00AA52E5">
          <w:rPr>
            <w:rFonts w:ascii="Calibri" w:hAnsi="Calibri" w:cs="Times New Roman"/>
            <w:noProof/>
            <w:sz w:val="18"/>
            <w:szCs w:val="22"/>
            <w:lang w:eastAsia="en-GB"/>
          </w:rPr>
          <w:tab/>
        </w:r>
        <w:r w:rsidR="00CB4200" w:rsidRPr="00411338">
          <w:rPr>
            <w:rStyle w:val="Hyperlink"/>
            <w:noProof/>
            <w:sz w:val="20"/>
          </w:rPr>
          <w:t>INSTRUCTIONS FOR THE MAKING OF PAYMENTS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_Toc382309741 \h </w:instrText>
        </w:r>
        <w:r w:rsidR="00CB4200" w:rsidRPr="00411338">
          <w:rPr>
            <w:noProof/>
            <w:webHidden/>
            <w:sz w:val="20"/>
          </w:rPr>
        </w:r>
        <w:r w:rsidR="00CB4200" w:rsidRPr="00411338">
          <w:rPr>
            <w:noProof/>
            <w:webHidden/>
            <w:sz w:val="20"/>
          </w:rPr>
          <w:fldChar w:fldCharType="separate"/>
        </w:r>
        <w:r w:rsidR="003672FF">
          <w:rPr>
            <w:noProof/>
            <w:webHidden/>
            <w:sz w:val="20"/>
          </w:rPr>
          <w:t>9</w:t>
        </w:r>
        <w:r w:rsidR="00CB4200"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CB4200" w:rsidRPr="00411338">
          <w:rPr>
            <w:rStyle w:val="Hyperlink"/>
            <w:noProof/>
            <w:sz w:val="20"/>
          </w:rPr>
          <w:t>7.</w:t>
        </w:r>
        <w:r w:rsidR="00CB4200" w:rsidRPr="00AA52E5">
          <w:rPr>
            <w:rFonts w:ascii="Calibri" w:hAnsi="Calibri" w:cs="Times New Roman"/>
            <w:noProof/>
            <w:sz w:val="18"/>
            <w:szCs w:val="22"/>
            <w:lang w:eastAsia="en-GB"/>
          </w:rPr>
          <w:tab/>
        </w:r>
        <w:r w:rsidR="00CB4200" w:rsidRPr="00411338">
          <w:rPr>
            <w:rStyle w:val="Hyperlink"/>
            <w:noProof/>
            <w:sz w:val="20"/>
          </w:rPr>
          <w:t>PAYMENT OF SALARIES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_Toc382309742 \h </w:instrText>
        </w:r>
        <w:r w:rsidR="00CB4200" w:rsidRPr="00411338">
          <w:rPr>
            <w:noProof/>
            <w:webHidden/>
            <w:sz w:val="20"/>
          </w:rPr>
        </w:r>
        <w:r w:rsidR="00CB4200" w:rsidRPr="00411338">
          <w:rPr>
            <w:noProof/>
            <w:webHidden/>
            <w:sz w:val="20"/>
          </w:rPr>
          <w:fldChar w:fldCharType="separate"/>
        </w:r>
        <w:r w:rsidR="003672FF">
          <w:rPr>
            <w:noProof/>
            <w:webHidden/>
            <w:sz w:val="20"/>
          </w:rPr>
          <w:t>11</w:t>
        </w:r>
        <w:r w:rsidR="00CB4200"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CB4200" w:rsidRPr="00411338">
          <w:rPr>
            <w:rStyle w:val="Hyperlink"/>
            <w:noProof/>
            <w:sz w:val="20"/>
          </w:rPr>
          <w:t>8.</w:t>
        </w:r>
        <w:r w:rsidR="00CB4200" w:rsidRPr="00AA52E5">
          <w:rPr>
            <w:rFonts w:ascii="Calibri" w:hAnsi="Calibri" w:cs="Times New Roman"/>
            <w:noProof/>
            <w:sz w:val="18"/>
            <w:szCs w:val="22"/>
            <w:lang w:eastAsia="en-GB"/>
          </w:rPr>
          <w:tab/>
        </w:r>
        <w:r w:rsidR="00CB4200" w:rsidRPr="00411338">
          <w:rPr>
            <w:rStyle w:val="Hyperlink"/>
            <w:noProof/>
            <w:sz w:val="20"/>
          </w:rPr>
          <w:t>LOANS AND INVESTMENTS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_Toc382309743 \h </w:instrText>
        </w:r>
        <w:r w:rsidR="00CB4200" w:rsidRPr="00411338">
          <w:rPr>
            <w:noProof/>
            <w:webHidden/>
            <w:sz w:val="20"/>
          </w:rPr>
        </w:r>
        <w:r w:rsidR="00CB4200" w:rsidRPr="00411338">
          <w:rPr>
            <w:noProof/>
            <w:webHidden/>
            <w:sz w:val="20"/>
          </w:rPr>
          <w:fldChar w:fldCharType="separate"/>
        </w:r>
        <w:r w:rsidR="003672FF">
          <w:rPr>
            <w:noProof/>
            <w:webHidden/>
            <w:sz w:val="20"/>
          </w:rPr>
          <w:t>12</w:t>
        </w:r>
        <w:r w:rsidR="00CB4200" w:rsidRPr="00411338">
          <w:rPr>
            <w:noProof/>
            <w:webHidden/>
            <w:sz w:val="20"/>
          </w:rPr>
          <w:fldChar w:fldCharType="end"/>
        </w:r>
      </w:hyperlink>
    </w:p>
    <w:p w:rsidR="00CB4200" w:rsidRPr="00AA52E5" w:rsidRDefault="00DB0E84" w:rsidP="00CB4200">
      <w:pPr>
        <w:pStyle w:val="TOC1"/>
        <w:tabs>
          <w:tab w:val="left" w:pos="440"/>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CB4200" w:rsidRPr="00411338">
          <w:rPr>
            <w:rStyle w:val="Hyperlink"/>
            <w:noProof/>
            <w:sz w:val="20"/>
          </w:rPr>
          <w:t>9.</w:t>
        </w:r>
        <w:r w:rsidR="00CB4200" w:rsidRPr="00AA52E5">
          <w:rPr>
            <w:rFonts w:ascii="Calibri" w:hAnsi="Calibri" w:cs="Times New Roman"/>
            <w:noProof/>
            <w:sz w:val="18"/>
            <w:szCs w:val="22"/>
            <w:lang w:eastAsia="en-GB"/>
          </w:rPr>
          <w:tab/>
        </w:r>
        <w:r w:rsidR="00CB4200" w:rsidRPr="00411338">
          <w:rPr>
            <w:rStyle w:val="Hyperlink"/>
            <w:noProof/>
            <w:sz w:val="20"/>
          </w:rPr>
          <w:t>INCOME</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_Toc382309744 \h </w:instrText>
        </w:r>
        <w:r w:rsidR="00CB4200" w:rsidRPr="00411338">
          <w:rPr>
            <w:noProof/>
            <w:webHidden/>
            <w:sz w:val="20"/>
          </w:rPr>
        </w:r>
        <w:r w:rsidR="00CB4200" w:rsidRPr="00411338">
          <w:rPr>
            <w:noProof/>
            <w:webHidden/>
            <w:sz w:val="20"/>
          </w:rPr>
          <w:fldChar w:fldCharType="separate"/>
        </w:r>
        <w:r w:rsidR="003672FF">
          <w:rPr>
            <w:noProof/>
            <w:webHidden/>
            <w:sz w:val="20"/>
          </w:rPr>
          <w:t>13</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CB4200" w:rsidRPr="00411338">
          <w:rPr>
            <w:rStyle w:val="Hyperlink"/>
            <w:noProof/>
            <w:sz w:val="20"/>
          </w:rPr>
          <w:t>10.</w:t>
        </w:r>
        <w:r w:rsidR="00CB4200" w:rsidRPr="00AA52E5">
          <w:rPr>
            <w:rFonts w:ascii="Calibri" w:hAnsi="Calibri" w:cs="Times New Roman"/>
            <w:noProof/>
            <w:sz w:val="18"/>
            <w:szCs w:val="22"/>
            <w:lang w:eastAsia="en-GB"/>
          </w:rPr>
          <w:tab/>
        </w:r>
        <w:r w:rsidR="00CB4200" w:rsidRPr="00411338">
          <w:rPr>
            <w:rStyle w:val="Hyperlink"/>
            <w:noProof/>
            <w:sz w:val="20"/>
          </w:rPr>
          <w:t>ORDERS FOR WORK, GOODS AND SERVICES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_Toc382309745 \h </w:instrText>
        </w:r>
        <w:r w:rsidR="00CB4200" w:rsidRPr="00411338">
          <w:rPr>
            <w:noProof/>
            <w:webHidden/>
            <w:sz w:val="20"/>
          </w:rPr>
        </w:r>
        <w:r w:rsidR="00CB4200" w:rsidRPr="00411338">
          <w:rPr>
            <w:noProof/>
            <w:webHidden/>
            <w:sz w:val="20"/>
          </w:rPr>
          <w:fldChar w:fldCharType="separate"/>
        </w:r>
        <w:r w:rsidR="003672FF">
          <w:rPr>
            <w:noProof/>
            <w:webHidden/>
            <w:sz w:val="20"/>
          </w:rPr>
          <w:t>14</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CB4200" w:rsidRPr="00411338">
          <w:rPr>
            <w:rStyle w:val="Hyperlink"/>
            <w:noProof/>
            <w:sz w:val="20"/>
          </w:rPr>
          <w:t>11.</w:t>
        </w:r>
        <w:r w:rsidR="00CB4200" w:rsidRPr="00AA52E5">
          <w:rPr>
            <w:rFonts w:ascii="Calibri" w:hAnsi="Calibri" w:cs="Times New Roman"/>
            <w:noProof/>
            <w:sz w:val="18"/>
            <w:szCs w:val="22"/>
            <w:lang w:eastAsia="en-GB"/>
          </w:rPr>
          <w:tab/>
        </w:r>
        <w:r w:rsidR="00CB4200" w:rsidRPr="00411338">
          <w:rPr>
            <w:rStyle w:val="Hyperlink"/>
            <w:noProof/>
            <w:sz w:val="20"/>
          </w:rPr>
          <w:t>CONTRACTS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_Toc382309746 \h </w:instrText>
        </w:r>
        <w:r w:rsidR="00CB4200" w:rsidRPr="00411338">
          <w:rPr>
            <w:noProof/>
            <w:webHidden/>
            <w:sz w:val="20"/>
          </w:rPr>
        </w:r>
        <w:r w:rsidR="00CB4200" w:rsidRPr="00411338">
          <w:rPr>
            <w:noProof/>
            <w:webHidden/>
            <w:sz w:val="20"/>
          </w:rPr>
          <w:fldChar w:fldCharType="separate"/>
        </w:r>
        <w:r w:rsidR="003672FF">
          <w:rPr>
            <w:noProof/>
            <w:webHidden/>
            <w:sz w:val="20"/>
          </w:rPr>
          <w:t>15</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7" w:history="1">
        <w:r w:rsidR="00CB4200" w:rsidRPr="00411338">
          <w:rPr>
            <w:rStyle w:val="Hyperlink"/>
            <w:noProof/>
            <w:sz w:val="20"/>
          </w:rPr>
          <w:t>12.</w:t>
        </w:r>
        <w:r w:rsidR="00CB4200" w:rsidRPr="00AA52E5">
          <w:rPr>
            <w:rFonts w:ascii="Calibri" w:hAnsi="Calibri" w:cs="Times New Roman"/>
            <w:noProof/>
            <w:sz w:val="18"/>
            <w:szCs w:val="22"/>
            <w:lang w:eastAsia="en-GB"/>
          </w:rPr>
          <w:tab/>
        </w:r>
        <w:r w:rsidR="00CB4200" w:rsidRPr="00411338">
          <w:rPr>
            <w:rStyle w:val="Hyperlink"/>
            <w:noProof/>
            <w:sz w:val="20"/>
          </w:rPr>
          <w:t>[PAYMENTS UNDER CONTRACTS FOR BUILDING OR OTHER CONSTRUCTION WORKS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_Toc382309747 \h </w:instrText>
        </w:r>
        <w:r w:rsidR="00CB4200" w:rsidRPr="00411338">
          <w:rPr>
            <w:noProof/>
            <w:webHidden/>
            <w:sz w:val="20"/>
          </w:rPr>
        </w:r>
        <w:r w:rsidR="00CB4200" w:rsidRPr="00411338">
          <w:rPr>
            <w:noProof/>
            <w:webHidden/>
            <w:sz w:val="20"/>
          </w:rPr>
          <w:fldChar w:fldCharType="separate"/>
        </w:r>
        <w:r w:rsidR="003672FF">
          <w:rPr>
            <w:noProof/>
            <w:webHidden/>
            <w:sz w:val="20"/>
          </w:rPr>
          <w:t>16</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8" w:history="1">
        <w:r w:rsidR="00CB4200" w:rsidRPr="00411338">
          <w:rPr>
            <w:rStyle w:val="Hyperlink"/>
            <w:noProof/>
            <w:sz w:val="20"/>
          </w:rPr>
          <w:t>13.</w:t>
        </w:r>
        <w:r w:rsidR="00CB4200" w:rsidRPr="00AA52E5">
          <w:rPr>
            <w:rFonts w:ascii="Calibri" w:hAnsi="Calibri" w:cs="Times New Roman"/>
            <w:noProof/>
            <w:sz w:val="18"/>
            <w:szCs w:val="22"/>
            <w:lang w:eastAsia="en-GB"/>
          </w:rPr>
          <w:tab/>
        </w:r>
        <w:r w:rsidR="00CB4200" w:rsidRPr="00411338">
          <w:rPr>
            <w:rStyle w:val="Hyperlink"/>
            <w:noProof/>
            <w:sz w:val="20"/>
          </w:rPr>
          <w:t>[STORES AND EQUIPMENT</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_Toc382309748 \h </w:instrText>
        </w:r>
        <w:r w:rsidR="00CB4200" w:rsidRPr="00411338">
          <w:rPr>
            <w:noProof/>
            <w:webHidden/>
            <w:sz w:val="20"/>
          </w:rPr>
        </w:r>
        <w:r w:rsidR="00CB4200" w:rsidRPr="00411338">
          <w:rPr>
            <w:noProof/>
            <w:webHidden/>
            <w:sz w:val="20"/>
          </w:rPr>
          <w:fldChar w:fldCharType="separate"/>
        </w:r>
        <w:r w:rsidR="003672FF">
          <w:rPr>
            <w:noProof/>
            <w:webHidden/>
            <w:sz w:val="20"/>
          </w:rPr>
          <w:t>17</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CB4200" w:rsidRPr="00411338">
          <w:rPr>
            <w:rStyle w:val="Hyperlink"/>
            <w:noProof/>
            <w:sz w:val="20"/>
          </w:rPr>
          <w:t>14.</w:t>
        </w:r>
        <w:r w:rsidR="00CB4200" w:rsidRPr="00AA52E5">
          <w:rPr>
            <w:rFonts w:ascii="Calibri" w:hAnsi="Calibri" w:cs="Times New Roman"/>
            <w:noProof/>
            <w:sz w:val="18"/>
            <w:szCs w:val="22"/>
            <w:lang w:eastAsia="en-GB"/>
          </w:rPr>
          <w:tab/>
        </w:r>
        <w:r w:rsidR="00CB4200" w:rsidRPr="00411338">
          <w:rPr>
            <w:rStyle w:val="Hyperlink"/>
            <w:noProof/>
            <w:sz w:val="20"/>
          </w:rPr>
          <w:t>ASSETS, PROPERTIES AND ESTATES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_Toc382309749 \h </w:instrText>
        </w:r>
        <w:r w:rsidR="00CB4200" w:rsidRPr="00411338">
          <w:rPr>
            <w:noProof/>
            <w:webHidden/>
            <w:sz w:val="20"/>
          </w:rPr>
        </w:r>
        <w:r w:rsidR="00CB4200" w:rsidRPr="00411338">
          <w:rPr>
            <w:noProof/>
            <w:webHidden/>
            <w:sz w:val="20"/>
          </w:rPr>
          <w:fldChar w:fldCharType="separate"/>
        </w:r>
        <w:r w:rsidR="003672FF">
          <w:rPr>
            <w:noProof/>
            <w:webHidden/>
            <w:sz w:val="20"/>
          </w:rPr>
          <w:t>17</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CB4200" w:rsidRPr="00411338">
          <w:rPr>
            <w:rStyle w:val="Hyperlink"/>
            <w:noProof/>
            <w:sz w:val="20"/>
          </w:rPr>
          <w:t>15.</w:t>
        </w:r>
        <w:r w:rsidR="00CB4200" w:rsidRPr="00AA52E5">
          <w:rPr>
            <w:rFonts w:ascii="Calibri" w:hAnsi="Calibri" w:cs="Times New Roman"/>
            <w:noProof/>
            <w:sz w:val="18"/>
            <w:szCs w:val="22"/>
            <w:lang w:eastAsia="en-GB"/>
          </w:rPr>
          <w:tab/>
        </w:r>
        <w:r w:rsidR="00CB4200" w:rsidRPr="00411338">
          <w:rPr>
            <w:rStyle w:val="Hyperlink"/>
            <w:noProof/>
            <w:sz w:val="20"/>
          </w:rPr>
          <w:t>INSURANCE</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_Toc382309750 \h </w:instrText>
        </w:r>
        <w:r w:rsidR="00CB4200" w:rsidRPr="00411338">
          <w:rPr>
            <w:noProof/>
            <w:webHidden/>
            <w:sz w:val="20"/>
          </w:rPr>
        </w:r>
        <w:r w:rsidR="00CB4200" w:rsidRPr="00411338">
          <w:rPr>
            <w:noProof/>
            <w:webHidden/>
            <w:sz w:val="20"/>
          </w:rPr>
          <w:fldChar w:fldCharType="separate"/>
        </w:r>
        <w:r w:rsidR="003672FF">
          <w:rPr>
            <w:noProof/>
            <w:webHidden/>
            <w:sz w:val="20"/>
          </w:rPr>
          <w:t>18</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1" w:history="1">
        <w:r w:rsidR="00CB4200" w:rsidRPr="00411338">
          <w:rPr>
            <w:rStyle w:val="Hyperlink"/>
            <w:noProof/>
            <w:sz w:val="20"/>
          </w:rPr>
          <w:t>16.</w:t>
        </w:r>
        <w:r w:rsidR="00CB4200" w:rsidRPr="00AA52E5">
          <w:rPr>
            <w:rFonts w:ascii="Calibri" w:hAnsi="Calibri" w:cs="Times New Roman"/>
            <w:noProof/>
            <w:sz w:val="18"/>
            <w:szCs w:val="22"/>
            <w:lang w:eastAsia="en-GB"/>
          </w:rPr>
          <w:tab/>
        </w:r>
        <w:r w:rsidR="00CB4200" w:rsidRPr="00411338">
          <w:rPr>
            <w:rStyle w:val="Hyperlink"/>
            <w:noProof/>
            <w:sz w:val="20"/>
          </w:rPr>
          <w:t>[CHARITIES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_Toc382309751 \h </w:instrText>
        </w:r>
        <w:r w:rsidR="00CB4200" w:rsidRPr="00411338">
          <w:rPr>
            <w:noProof/>
            <w:webHidden/>
            <w:sz w:val="20"/>
          </w:rPr>
        </w:r>
        <w:r w:rsidR="00CB4200" w:rsidRPr="00411338">
          <w:rPr>
            <w:noProof/>
            <w:webHidden/>
            <w:sz w:val="20"/>
          </w:rPr>
          <w:fldChar w:fldCharType="separate"/>
        </w:r>
        <w:r w:rsidR="003672FF">
          <w:rPr>
            <w:noProof/>
            <w:webHidden/>
            <w:sz w:val="20"/>
          </w:rPr>
          <w:t>18</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CB4200" w:rsidRPr="00411338">
          <w:rPr>
            <w:rStyle w:val="Hyperlink"/>
            <w:noProof/>
            <w:sz w:val="20"/>
          </w:rPr>
          <w:t>17.</w:t>
        </w:r>
        <w:r w:rsidR="00CB4200" w:rsidRPr="00AA52E5">
          <w:rPr>
            <w:rFonts w:ascii="Calibri" w:hAnsi="Calibri" w:cs="Times New Roman"/>
            <w:noProof/>
            <w:sz w:val="18"/>
            <w:szCs w:val="22"/>
            <w:lang w:eastAsia="en-GB"/>
          </w:rPr>
          <w:tab/>
        </w:r>
        <w:r w:rsidR="00CB4200" w:rsidRPr="00411338">
          <w:rPr>
            <w:rStyle w:val="Hyperlink"/>
            <w:noProof/>
            <w:sz w:val="20"/>
          </w:rPr>
          <w:t>RISK MANAGEMENT</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_Toc382309752 \h </w:instrText>
        </w:r>
        <w:r w:rsidR="00CB4200" w:rsidRPr="00411338">
          <w:rPr>
            <w:noProof/>
            <w:webHidden/>
            <w:sz w:val="20"/>
          </w:rPr>
        </w:r>
        <w:r w:rsidR="00CB4200" w:rsidRPr="00411338">
          <w:rPr>
            <w:noProof/>
            <w:webHidden/>
            <w:sz w:val="20"/>
          </w:rPr>
          <w:fldChar w:fldCharType="separate"/>
        </w:r>
        <w:r w:rsidR="003672FF">
          <w:rPr>
            <w:noProof/>
            <w:webHidden/>
            <w:sz w:val="20"/>
          </w:rPr>
          <w:t>18</w:t>
        </w:r>
        <w:r w:rsidR="00CB4200" w:rsidRPr="00411338">
          <w:rPr>
            <w:noProof/>
            <w:webHidden/>
            <w:sz w:val="20"/>
          </w:rPr>
          <w:fldChar w:fldCharType="end"/>
        </w:r>
      </w:hyperlink>
    </w:p>
    <w:p w:rsidR="00CB4200" w:rsidRPr="00AA52E5" w:rsidRDefault="00DB0E84" w:rsidP="00CB4200">
      <w:pPr>
        <w:pStyle w:val="TOC1"/>
        <w:tabs>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CB4200" w:rsidRPr="00411338">
          <w:rPr>
            <w:rStyle w:val="Hyperlink"/>
            <w:noProof/>
            <w:sz w:val="20"/>
          </w:rPr>
          <w:t>18.</w:t>
        </w:r>
        <w:r w:rsidR="00CB4200" w:rsidRPr="00AA52E5">
          <w:rPr>
            <w:rFonts w:ascii="Calibri" w:hAnsi="Calibri" w:cs="Times New Roman"/>
            <w:noProof/>
            <w:sz w:val="18"/>
            <w:szCs w:val="22"/>
            <w:lang w:eastAsia="en-GB"/>
          </w:rPr>
          <w:tab/>
        </w:r>
        <w:r w:rsidR="00CB4200" w:rsidRPr="00411338">
          <w:rPr>
            <w:rStyle w:val="Hyperlink"/>
            <w:noProof/>
            <w:sz w:val="20"/>
          </w:rPr>
          <w:t>SUSPENSION AND REVISION OF FINANCIAL REGULATIONS</w:t>
        </w:r>
        <w:r w:rsidR="00CB4200" w:rsidRPr="00411338">
          <w:rPr>
            <w:noProof/>
            <w:webHidden/>
            <w:sz w:val="20"/>
          </w:rPr>
          <w:tab/>
        </w:r>
        <w:r w:rsidR="00CB4200" w:rsidRPr="00411338">
          <w:rPr>
            <w:noProof/>
            <w:webHidden/>
            <w:sz w:val="20"/>
          </w:rPr>
          <w:fldChar w:fldCharType="begin"/>
        </w:r>
        <w:r w:rsidR="00CB4200" w:rsidRPr="00411338">
          <w:rPr>
            <w:noProof/>
            <w:webHidden/>
            <w:sz w:val="20"/>
          </w:rPr>
          <w:instrText xml:space="preserve"> PAGEREF _Toc382309753 \h </w:instrText>
        </w:r>
        <w:r w:rsidR="00CB4200" w:rsidRPr="00411338">
          <w:rPr>
            <w:noProof/>
            <w:webHidden/>
            <w:sz w:val="20"/>
          </w:rPr>
        </w:r>
        <w:r w:rsidR="00CB4200" w:rsidRPr="00411338">
          <w:rPr>
            <w:noProof/>
            <w:webHidden/>
            <w:sz w:val="20"/>
          </w:rPr>
          <w:fldChar w:fldCharType="separate"/>
        </w:r>
        <w:r w:rsidR="003672FF">
          <w:rPr>
            <w:noProof/>
            <w:webHidden/>
            <w:sz w:val="20"/>
          </w:rPr>
          <w:t>19</w:t>
        </w:r>
        <w:r w:rsidR="00CB4200" w:rsidRPr="00411338">
          <w:rPr>
            <w:noProof/>
            <w:webHidden/>
            <w:sz w:val="20"/>
          </w:rPr>
          <w:fldChar w:fldCharType="end"/>
        </w:r>
      </w:hyperlink>
    </w:p>
    <w:p w:rsidR="00CB4200" w:rsidRDefault="00CB4200" w:rsidP="00CB4200">
      <w:pPr>
        <w:spacing w:beforeLines="60" w:before="144" w:afterLines="60" w:after="144"/>
        <w:jc w:val="both"/>
      </w:pPr>
      <w:r w:rsidRPr="00411338">
        <w:rPr>
          <w:sz w:val="20"/>
        </w:rPr>
        <w:fldChar w:fldCharType="end"/>
      </w:r>
    </w:p>
    <w:p w:rsidR="00CB4200" w:rsidRDefault="00CB4200" w:rsidP="00CB4200">
      <w:pPr>
        <w:spacing w:beforeLines="60" w:before="144" w:afterLines="60" w:after="144" w:line="276" w:lineRule="auto"/>
        <w:jc w:val="both"/>
        <w:rPr>
          <w:spacing w:val="-3"/>
        </w:rPr>
      </w:pPr>
      <w:r>
        <w:rPr>
          <w:spacing w:val="-3"/>
        </w:rPr>
        <w:br w:type="page"/>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Meeting held on </w:t>
      </w:r>
      <w:r w:rsidR="003672FF">
        <w:rPr>
          <w:spacing w:val="-3"/>
        </w:rPr>
        <w:t>8</w:t>
      </w:r>
      <w:r w:rsidR="003672FF" w:rsidRPr="003672FF">
        <w:rPr>
          <w:spacing w:val="-3"/>
          <w:vertAlign w:val="superscript"/>
        </w:rPr>
        <w:t>th</w:t>
      </w:r>
      <w:r w:rsidR="003672FF">
        <w:rPr>
          <w:spacing w:val="-3"/>
        </w:rPr>
        <w:t xml:space="preserve"> </w:t>
      </w:r>
      <w:r>
        <w:rPr>
          <w:spacing w:val="-3"/>
        </w:rPr>
        <w:t>July 2014</w:t>
      </w:r>
    </w:p>
    <w:p w:rsidR="00CB4200" w:rsidRPr="00411338" w:rsidRDefault="00CB4200" w:rsidP="00CB4200">
      <w:pPr>
        <w:pStyle w:val="Heading1111"/>
      </w:pPr>
      <w:bookmarkStart w:id="0" w:name="_Toc382309736"/>
      <w:r w:rsidRPr="00411338">
        <w:t>GENERAL</w:t>
      </w:r>
      <w:bookmarkEnd w:id="0"/>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Pr>
          <w:rStyle w:val="FootnoteReference"/>
          <w:spacing w:val="-3"/>
        </w:rPr>
        <w:footnoteReference w:id="1"/>
      </w:r>
      <w:r>
        <w:rPr>
          <w:spacing w:val="-3"/>
        </w:rPr>
        <w:t xml:space="preserve"> and any individual financial regulations relating to contracts. </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 control systems must include measures:</w:t>
      </w:r>
    </w:p>
    <w:p w:rsidR="00CB4200"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for the timely production of accounts;</w:t>
      </w:r>
    </w:p>
    <w:p w:rsidR="00CB4200" w:rsidRPr="00FD2701"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Pr>
          <w:spacing w:val="-3"/>
        </w:rPr>
        <w:t>;</w:t>
      </w:r>
    </w:p>
    <w:p w:rsidR="00CB4200"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to prevent and detect inaccuracy and fraud; and</w:t>
      </w:r>
    </w:p>
    <w:p w:rsidR="00CB4200" w:rsidRDefault="00CB4200" w:rsidP="00937EB2">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proofErr w:type="gramStart"/>
      <w:r>
        <w:rPr>
          <w:spacing w:val="-3"/>
        </w:rPr>
        <w:t>identifying</w:t>
      </w:r>
      <w:proofErr w:type="gramEnd"/>
      <w:r>
        <w:rPr>
          <w:spacing w:val="-3"/>
        </w:rPr>
        <w:t xml:space="preserve"> the duties of officers.</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 demonstrate how the council meets these responsibilities and requirements.</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At least once a year, prior to approving the Annual Governance Statement, the council must review the effectiveness of its system of internal control which shall be in accordance with proper practices.</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A breach of these Regulations by an employee is gross misconduct.</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instructions within these Regulations and not to entice employees to breach them. Failure to follow instructions within these Regulations brings the office of Councillor into disrepute.</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Responsible Financial Officer (RFO) holds a statutory office to be appointed by the council. The Clerk has been appointed as RFO for this council and these regulations will apply accordingly.</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p>
    <w:p w:rsidR="00CB4200" w:rsidRDefault="00CB4200" w:rsidP="00937EB2">
      <w:pPr>
        <w:numPr>
          <w:ilvl w:val="2"/>
          <w:numId w:val="3"/>
        </w:numPr>
        <w:spacing w:beforeLines="60" w:before="144" w:afterLines="60" w:after="144" w:line="276" w:lineRule="auto"/>
        <w:jc w:val="both"/>
      </w:pPr>
      <w:r w:rsidRPr="004E565D">
        <w:t xml:space="preserve">acts under the policy direction of the </w:t>
      </w:r>
      <w:r>
        <w:t>c</w:t>
      </w:r>
      <w:r w:rsidRPr="004E565D">
        <w:t>ouncil</w:t>
      </w:r>
      <w:r>
        <w:t>;</w:t>
      </w:r>
      <w:r w:rsidRPr="004E565D">
        <w:t xml:space="preserve"> </w:t>
      </w:r>
    </w:p>
    <w:p w:rsidR="00CB4200" w:rsidRDefault="00CB4200" w:rsidP="00937EB2">
      <w:pPr>
        <w:numPr>
          <w:ilvl w:val="2"/>
          <w:numId w:val="3"/>
        </w:numPr>
        <w:spacing w:beforeLines="60" w:before="144" w:afterLines="60" w:after="144" w:line="276" w:lineRule="auto"/>
        <w:jc w:val="both"/>
      </w:pPr>
      <w:r w:rsidRPr="004E565D">
        <w:t xml:space="preserve">administers the </w:t>
      </w:r>
      <w:r>
        <w:t>c</w:t>
      </w:r>
      <w:r w:rsidRPr="004E565D">
        <w:t>ouncil's financial affairs in accordance with all Acts, Regulations</w:t>
      </w:r>
      <w:r>
        <w:t xml:space="preserve"> </w:t>
      </w:r>
      <w:r w:rsidRPr="002A35DE">
        <w:t>and proper practices</w:t>
      </w:r>
      <w:r>
        <w:t>;</w:t>
      </w:r>
    </w:p>
    <w:p w:rsidR="00CB4200" w:rsidRDefault="00CB4200" w:rsidP="00937EB2">
      <w:pPr>
        <w:numPr>
          <w:ilvl w:val="2"/>
          <w:numId w:val="3"/>
        </w:numPr>
        <w:spacing w:beforeLines="60" w:before="144" w:afterLines="60" w:after="144" w:line="276" w:lineRule="auto"/>
        <w:jc w:val="both"/>
      </w:pPr>
      <w:r w:rsidRPr="002A35DE">
        <w:lastRenderedPageBreak/>
        <w:t>determines on behalf of the council its accounting records</w:t>
      </w:r>
      <w:r>
        <w:t xml:space="preserve"> </w:t>
      </w:r>
      <w:r w:rsidRPr="002A35DE">
        <w:t>and accounting control systems</w:t>
      </w:r>
      <w:r>
        <w:t>;</w:t>
      </w:r>
    </w:p>
    <w:p w:rsidR="00CB4200" w:rsidRDefault="00CB4200" w:rsidP="00937EB2">
      <w:pPr>
        <w:numPr>
          <w:ilvl w:val="2"/>
          <w:numId w:val="3"/>
        </w:numPr>
        <w:spacing w:beforeLines="60" w:before="144" w:afterLines="60" w:after="144" w:line="276" w:lineRule="auto"/>
        <w:jc w:val="both"/>
      </w:pPr>
      <w:r w:rsidRPr="002A35DE">
        <w:t>ensures the accounting control systems are observed</w:t>
      </w:r>
      <w:r>
        <w:t>;</w:t>
      </w:r>
    </w:p>
    <w:p w:rsidR="00CB4200" w:rsidRDefault="00CB4200" w:rsidP="00937EB2">
      <w:pPr>
        <w:numPr>
          <w:ilvl w:val="2"/>
          <w:numId w:val="3"/>
        </w:numPr>
        <w:spacing w:beforeLines="60" w:before="144" w:afterLines="60" w:after="144" w:line="276" w:lineRule="auto"/>
        <w:jc w:val="both"/>
      </w:pPr>
      <w:r>
        <w:t>maintains</w:t>
      </w:r>
      <w:r w:rsidRPr="002A35DE">
        <w:t xml:space="preserve"> the accounting records of the council up to date in accordance with proper practices</w:t>
      </w:r>
      <w:r>
        <w:t>;</w:t>
      </w:r>
    </w:p>
    <w:p w:rsidR="00CB4200" w:rsidRDefault="00CB4200" w:rsidP="00937EB2">
      <w:pPr>
        <w:numPr>
          <w:ilvl w:val="2"/>
          <w:numId w:val="3"/>
        </w:numPr>
        <w:spacing w:beforeLines="60" w:before="144" w:afterLines="60" w:after="144" w:line="276" w:lineRule="auto"/>
        <w:jc w:val="both"/>
      </w:pPr>
      <w:r w:rsidRPr="002A35DE">
        <w:t>assists the council to secure economy, efficiency and effectiveness in the use of its resources</w:t>
      </w:r>
      <w:r>
        <w:t>;</w:t>
      </w:r>
      <w:r w:rsidRPr="002A35DE">
        <w:t xml:space="preserve"> and </w:t>
      </w:r>
    </w:p>
    <w:p w:rsidR="00CB4200" w:rsidRDefault="00CB4200" w:rsidP="00937EB2">
      <w:pPr>
        <w:numPr>
          <w:ilvl w:val="2"/>
          <w:numId w:val="3"/>
        </w:numPr>
        <w:spacing w:beforeLines="60" w:before="144" w:afterLines="60" w:after="144" w:line="276" w:lineRule="auto"/>
        <w:jc w:val="both"/>
      </w:pPr>
      <w:proofErr w:type="gramStart"/>
      <w:r w:rsidRPr="002A35DE">
        <w:t>produces</w:t>
      </w:r>
      <w:proofErr w:type="gramEnd"/>
      <w:r w:rsidRPr="002A35DE">
        <w:t xml:space="preserve"> financial management information as required by the council.</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r>
        <w:rPr>
          <w:rStyle w:val="FootnoteReference"/>
        </w:rPr>
        <w:footnoteReference w:id="2"/>
      </w:r>
      <w:r>
        <w:t>.</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rsidR="00CB4200" w:rsidRDefault="00CB4200" w:rsidP="00937EB2">
      <w:pPr>
        <w:numPr>
          <w:ilvl w:val="0"/>
          <w:numId w:val="4"/>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p>
    <w:p w:rsidR="00CB4200" w:rsidRDefault="00CB4200" w:rsidP="00937EB2">
      <w:pPr>
        <w:numPr>
          <w:ilvl w:val="0"/>
          <w:numId w:val="4"/>
        </w:numPr>
        <w:spacing w:beforeLines="60" w:before="144" w:afterLines="60" w:after="144" w:line="276" w:lineRule="auto"/>
        <w:jc w:val="both"/>
      </w:pPr>
      <w:r>
        <w:t>a record of the assets and liabilities of the council; and</w:t>
      </w:r>
    </w:p>
    <w:p w:rsidR="00CB4200" w:rsidRPr="00E633AF" w:rsidRDefault="00CB4200" w:rsidP="00937EB2">
      <w:pPr>
        <w:numPr>
          <w:ilvl w:val="0"/>
          <w:numId w:val="4"/>
        </w:numPr>
        <w:spacing w:beforeLines="60" w:before="144" w:afterLines="60" w:after="144" w:line="276" w:lineRule="auto"/>
        <w:jc w:val="both"/>
      </w:pPr>
      <w:proofErr w:type="gramStart"/>
      <w:r w:rsidRPr="00F2002C">
        <w:t>wherever</w:t>
      </w:r>
      <w:proofErr w:type="gramEnd"/>
      <w:r w:rsidRPr="00F2002C">
        <w:t xml:space="preserve"> relevant, a record of the council’s income and expenditure in</w:t>
      </w:r>
      <w:r>
        <w:t xml:space="preserve"> relation to claims made, or to be made, for any contribution, grant or subsidy.</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rsidR="00CB4200" w:rsidRDefault="00CB4200" w:rsidP="00937EB2">
      <w:pPr>
        <w:numPr>
          <w:ilvl w:val="2"/>
          <w:numId w:val="5"/>
        </w:numPr>
        <w:spacing w:beforeLines="60" w:before="144" w:afterLines="60" w:after="144" w:line="276" w:lineRule="auto"/>
        <w:ind w:left="1418" w:hanging="567"/>
        <w:jc w:val="both"/>
      </w:pPr>
      <w:r>
        <w:t xml:space="preserve">procedures to ensure that the financial transactions of the council are recorded as soon as reasonably practicable and as accurately and reasonably as possible; </w:t>
      </w:r>
    </w:p>
    <w:p w:rsidR="00CB4200" w:rsidRDefault="00CB4200" w:rsidP="00937EB2">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p>
    <w:p w:rsidR="00CB4200" w:rsidRDefault="00CB4200" w:rsidP="00937EB2">
      <w:pPr>
        <w:numPr>
          <w:ilvl w:val="2"/>
          <w:numId w:val="5"/>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p>
    <w:p w:rsidR="00CB4200" w:rsidRDefault="00CB4200" w:rsidP="00937EB2">
      <w:pPr>
        <w:numPr>
          <w:ilvl w:val="2"/>
          <w:numId w:val="5"/>
        </w:numPr>
        <w:spacing w:beforeLines="60" w:before="144" w:afterLines="60" w:after="144" w:line="276" w:lineRule="auto"/>
        <w:ind w:left="1418" w:hanging="567"/>
        <w:jc w:val="both"/>
      </w:pPr>
      <w:r>
        <w:t>procedures to ensure that uncollectable amounts, including any bad debts are not submitted to the council for approval to be written off except with the approval of the RFO and that the approvals are shown in the accounting records; and</w:t>
      </w:r>
    </w:p>
    <w:p w:rsidR="00CB4200" w:rsidRDefault="00CB4200" w:rsidP="00937EB2">
      <w:pPr>
        <w:numPr>
          <w:ilvl w:val="2"/>
          <w:numId w:val="5"/>
        </w:numPr>
        <w:spacing w:beforeLines="60" w:before="144" w:afterLines="60" w:after="144" w:line="276" w:lineRule="auto"/>
        <w:ind w:left="1418" w:hanging="567"/>
        <w:jc w:val="both"/>
      </w:pPr>
      <w:proofErr w:type="gramStart"/>
      <w:r>
        <w:t>measures</w:t>
      </w:r>
      <w:proofErr w:type="gramEnd"/>
      <w:r>
        <w:t xml:space="preserve"> to ensure that risk is properly managed.</w:t>
      </w:r>
    </w:p>
    <w:p w:rsidR="00CB4200" w:rsidRPr="00E633AF"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lastRenderedPageBreak/>
        <w:t xml:space="preserve">The </w:t>
      </w:r>
      <w:r>
        <w:t>c</w:t>
      </w:r>
      <w:r w:rsidRPr="00E633AF">
        <w:t>ouncil is not empowered by these Regulations or otherwise to delegate certain specified decisions. In particular any decision regarding:</w:t>
      </w:r>
    </w:p>
    <w:p w:rsidR="00CB4200" w:rsidRPr="00E633AF" w:rsidRDefault="00CB4200" w:rsidP="00937EB2">
      <w:pPr>
        <w:numPr>
          <w:ilvl w:val="2"/>
          <w:numId w:val="6"/>
        </w:numPr>
        <w:spacing w:beforeLines="60" w:before="144" w:afterLines="60" w:after="144" w:line="276" w:lineRule="auto"/>
        <w:ind w:left="1418" w:hanging="567"/>
        <w:jc w:val="both"/>
      </w:pPr>
      <w:r w:rsidRPr="00E633AF">
        <w:t>setting the final budget</w:t>
      </w:r>
      <w:r>
        <w:t xml:space="preserve"> or</w:t>
      </w:r>
      <w:r w:rsidRPr="00E633AF">
        <w:t xml:space="preserve"> the </w:t>
      </w:r>
      <w:r>
        <w:t>p</w:t>
      </w:r>
      <w:r w:rsidRPr="00E633AF">
        <w:t xml:space="preserve">recept (Council Tax </w:t>
      </w:r>
      <w:r>
        <w:t>R</w:t>
      </w:r>
      <w:r w:rsidRPr="00E633AF">
        <w:t>equirement);</w:t>
      </w:r>
    </w:p>
    <w:p w:rsidR="00CB4200" w:rsidRPr="00E633AF" w:rsidRDefault="00CB4200" w:rsidP="00937EB2">
      <w:pPr>
        <w:numPr>
          <w:ilvl w:val="2"/>
          <w:numId w:val="6"/>
        </w:numPr>
        <w:spacing w:beforeLines="60" w:before="144" w:afterLines="60" w:after="144" w:line="276" w:lineRule="auto"/>
        <w:ind w:left="1418" w:hanging="567"/>
        <w:jc w:val="both"/>
      </w:pPr>
      <w:r w:rsidRPr="00E633AF">
        <w:t>approving accounting statement</w:t>
      </w:r>
      <w:r>
        <w:t>s</w:t>
      </w:r>
      <w:r w:rsidRPr="00E633AF">
        <w:t>;</w:t>
      </w:r>
    </w:p>
    <w:p w:rsidR="00CB4200" w:rsidRPr="00E633AF" w:rsidRDefault="00CB4200" w:rsidP="00937EB2">
      <w:pPr>
        <w:numPr>
          <w:ilvl w:val="2"/>
          <w:numId w:val="6"/>
        </w:numPr>
        <w:spacing w:beforeLines="60" w:before="144" w:afterLines="60" w:after="144" w:line="276" w:lineRule="auto"/>
        <w:ind w:left="1418" w:hanging="567"/>
        <w:jc w:val="both"/>
      </w:pPr>
      <w:r w:rsidRPr="00E633AF">
        <w:t>approving an annual governance statement;</w:t>
      </w:r>
    </w:p>
    <w:p w:rsidR="00CB4200" w:rsidRDefault="00CB4200" w:rsidP="00937EB2">
      <w:pPr>
        <w:numPr>
          <w:ilvl w:val="2"/>
          <w:numId w:val="6"/>
        </w:numPr>
        <w:spacing w:beforeLines="60" w:before="144" w:afterLines="60" w:after="144" w:line="276" w:lineRule="auto"/>
        <w:ind w:left="1418" w:hanging="567"/>
        <w:jc w:val="both"/>
      </w:pPr>
      <w:r w:rsidRPr="00E633AF">
        <w:t>borrowing;</w:t>
      </w:r>
    </w:p>
    <w:p w:rsidR="00CB4200" w:rsidRPr="00E633AF" w:rsidRDefault="00CB4200" w:rsidP="00937EB2">
      <w:pPr>
        <w:numPr>
          <w:ilvl w:val="2"/>
          <w:numId w:val="6"/>
        </w:numPr>
        <w:spacing w:beforeLines="60" w:before="144" w:afterLines="60" w:after="144" w:line="276" w:lineRule="auto"/>
        <w:ind w:left="1418" w:hanging="567"/>
        <w:jc w:val="both"/>
      </w:pPr>
      <w:r>
        <w:t>writing off bad debts;</w:t>
      </w:r>
    </w:p>
    <w:p w:rsidR="00CB4200" w:rsidRPr="00E633AF" w:rsidRDefault="00CB4200" w:rsidP="00937EB2">
      <w:pPr>
        <w:numPr>
          <w:ilvl w:val="2"/>
          <w:numId w:val="6"/>
        </w:numPr>
        <w:spacing w:beforeLines="60" w:before="144" w:afterLines="60" w:after="144" w:line="276" w:lineRule="auto"/>
        <w:ind w:left="1418" w:hanging="567"/>
        <w:jc w:val="both"/>
      </w:pPr>
      <w:r w:rsidRPr="00E633AF">
        <w:t>declaring eligibility for the power of well-being; and</w:t>
      </w:r>
    </w:p>
    <w:p w:rsidR="00CB4200" w:rsidRPr="00E633AF" w:rsidRDefault="00CB4200" w:rsidP="00937EB2">
      <w:pPr>
        <w:numPr>
          <w:ilvl w:val="2"/>
          <w:numId w:val="6"/>
        </w:numPr>
        <w:spacing w:beforeLines="60" w:before="144" w:afterLines="60" w:after="144" w:line="276" w:lineRule="auto"/>
        <w:ind w:left="1418" w:hanging="567"/>
        <w:jc w:val="both"/>
      </w:pPr>
      <w:r w:rsidRPr="00E633AF">
        <w:t xml:space="preserve">addressing </w:t>
      </w:r>
      <w:r>
        <w:t>recommendations in</w:t>
      </w:r>
      <w:r w:rsidRPr="00E633AF">
        <w:t xml:space="preserve"> any </w:t>
      </w:r>
      <w:r>
        <w:t>r</w:t>
      </w:r>
      <w:r w:rsidRPr="00E633AF">
        <w:t xml:space="preserve">eport from the </w:t>
      </w:r>
      <w:r>
        <w:t xml:space="preserve">internal or </w:t>
      </w:r>
      <w:r w:rsidRPr="00E633AF">
        <w:t xml:space="preserve">external </w:t>
      </w:r>
      <w:r>
        <w:t>a</w:t>
      </w:r>
      <w:r w:rsidRPr="00E633AF">
        <w:t>uditor</w:t>
      </w:r>
      <w:r>
        <w:t>s</w:t>
      </w:r>
      <w:r w:rsidRPr="00E633AF">
        <w:t>,</w:t>
      </w:r>
    </w:p>
    <w:p w:rsidR="00CB4200" w:rsidRDefault="00CB4200" w:rsidP="00CB4200">
      <w:pPr>
        <w:spacing w:beforeLines="60" w:before="144" w:afterLines="60" w:after="144" w:line="276" w:lineRule="auto"/>
        <w:ind w:left="851"/>
        <w:jc w:val="both"/>
      </w:pPr>
      <w:proofErr w:type="gramStart"/>
      <w:r w:rsidRPr="00E633AF">
        <w:t>shall</w:t>
      </w:r>
      <w:proofErr w:type="gramEnd"/>
      <w:r w:rsidRPr="00E633AF">
        <w:t xml:space="preserve"> be a matter for the full council only. </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t>c</w:t>
      </w:r>
      <w:r w:rsidRPr="00E633AF">
        <w:t xml:space="preserve">ouncil </w:t>
      </w:r>
      <w:r>
        <w:t>must:</w:t>
      </w:r>
    </w:p>
    <w:p w:rsidR="00CB4200" w:rsidRDefault="00CB4200" w:rsidP="00937EB2">
      <w:pPr>
        <w:numPr>
          <w:ilvl w:val="0"/>
          <w:numId w:val="7"/>
        </w:numPr>
        <w:spacing w:beforeLines="60" w:before="144" w:afterLines="60" w:after="144" w:line="276" w:lineRule="auto"/>
        <w:ind w:left="1418" w:hanging="567"/>
        <w:jc w:val="both"/>
      </w:pPr>
      <w:r w:rsidRPr="00E633AF">
        <w:t xml:space="preserve">determine </w:t>
      </w:r>
      <w:r>
        <w:t xml:space="preserve">and keep under regular review </w:t>
      </w:r>
      <w:r w:rsidRPr="00E633AF">
        <w:t xml:space="preserve">the </w:t>
      </w:r>
      <w:r>
        <w:t>b</w:t>
      </w:r>
      <w:r w:rsidRPr="00E633AF">
        <w:t xml:space="preserve">ank </w:t>
      </w:r>
      <w:r>
        <w:t>m</w:t>
      </w:r>
      <w:r w:rsidRPr="00E633AF">
        <w:t>andate</w:t>
      </w:r>
      <w:r>
        <w:t xml:space="preserve"> for all council bank accounts;</w:t>
      </w:r>
      <w:r w:rsidRPr="00E633AF">
        <w:t xml:space="preserve"> </w:t>
      </w:r>
    </w:p>
    <w:p w:rsidR="00CB4200" w:rsidRDefault="00CB4200" w:rsidP="00937EB2">
      <w:pPr>
        <w:numPr>
          <w:ilvl w:val="0"/>
          <w:numId w:val="7"/>
        </w:numPr>
        <w:spacing w:beforeLines="60" w:before="144" w:afterLines="60" w:after="144" w:line="276" w:lineRule="auto"/>
        <w:ind w:left="1418" w:hanging="567"/>
        <w:jc w:val="both"/>
      </w:pPr>
      <w:r>
        <w:t>approve</w:t>
      </w:r>
      <w:r w:rsidRPr="00E633AF">
        <w:t xml:space="preserve"> a</w:t>
      </w:r>
      <w:r>
        <w:t>ny</w:t>
      </w:r>
      <w:r w:rsidRPr="00E633AF">
        <w:t xml:space="preserve"> grant or a single commitment in excess of [£5,000]</w:t>
      </w:r>
      <w:r>
        <w:t>; and</w:t>
      </w:r>
    </w:p>
    <w:p w:rsidR="00CB4200" w:rsidRPr="00E633AF" w:rsidRDefault="00CB4200" w:rsidP="00937EB2">
      <w:pPr>
        <w:numPr>
          <w:ilvl w:val="0"/>
          <w:numId w:val="7"/>
        </w:numPr>
        <w:spacing w:beforeLines="60" w:before="144" w:afterLines="60" w:after="144" w:line="276" w:lineRule="auto"/>
        <w:ind w:left="1418" w:hanging="567"/>
        <w:jc w:val="both"/>
      </w:pPr>
      <w:proofErr w:type="gramStart"/>
      <w:r w:rsidRPr="00E633AF">
        <w:t>in</w:t>
      </w:r>
      <w:proofErr w:type="gramEnd"/>
      <w:r w:rsidRPr="00E633AF">
        <w:t xml:space="preserve"> respect of the annual salary for an</w:t>
      </w:r>
      <w:r>
        <w:t>y</w:t>
      </w:r>
      <w:r w:rsidRPr="00E633AF">
        <w:t xml:space="preserve"> employee </w:t>
      </w:r>
      <w:r>
        <w:t xml:space="preserve">have regard to recommendations about annual salaries of employees made by </w:t>
      </w:r>
      <w:r w:rsidRPr="00E633AF">
        <w:t>the relevant Committee</w:t>
      </w:r>
      <w:r>
        <w:t xml:space="preserve"> </w:t>
      </w:r>
      <w:r w:rsidRPr="00E633AF">
        <w:t xml:space="preserve">in accordance with </w:t>
      </w:r>
      <w:r>
        <w:t>its</w:t>
      </w:r>
      <w:r w:rsidRPr="00E633AF">
        <w:t xml:space="preserve"> terms of reference.</w:t>
      </w:r>
    </w:p>
    <w:p w:rsidR="00CB4200" w:rsidRPr="00E633AF"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t xml:space="preserve"> or ‘the regulations’</w:t>
      </w:r>
      <w:r w:rsidRPr="00E633AF">
        <w:t xml:space="preserve"> shall mean the </w:t>
      </w:r>
      <w:r>
        <w:t>r</w:t>
      </w:r>
      <w:r w:rsidRPr="00E633AF">
        <w:t>egulations issued under the provisions of section 27 of the Audit Commission Act 1998</w:t>
      </w:r>
      <w:r>
        <w:t>, or any superseding legislation,</w:t>
      </w:r>
      <w:r w:rsidRPr="00E633AF">
        <w:t xml:space="preserve"> and then in force</w:t>
      </w:r>
      <w:r>
        <w:t xml:space="preserve"> unless otherwise specified</w:t>
      </w:r>
      <w:r w:rsidRPr="00E633AF">
        <w:t>.</w:t>
      </w:r>
    </w:p>
    <w:p w:rsidR="00CB4200" w:rsidRDefault="00CB4200" w:rsidP="00CB4200">
      <w:pPr>
        <w:tabs>
          <w:tab w:val="left" w:pos="-1440"/>
          <w:tab w:val="left" w:pos="-720"/>
          <w:tab w:val="left" w:pos="0"/>
          <w:tab w:val="left" w:pos="1440"/>
        </w:tabs>
        <w:suppressAutoHyphens/>
        <w:spacing w:beforeLines="60" w:before="144" w:afterLines="60" w:after="144" w:line="276" w:lineRule="auto"/>
        <w:ind w:left="851"/>
        <w:jc w:val="both"/>
      </w:pPr>
      <w:r w:rsidRPr="000504D7">
        <w:t xml:space="preserve">In these financial regulations the term ‘proper practice’ or ‘proper practices’ shall refer to guidance issued in </w:t>
      </w:r>
      <w:r w:rsidRPr="006A7922">
        <w:rPr>
          <w:i/>
        </w:rPr>
        <w:t>Governance and Accountabilit</w:t>
      </w:r>
      <w:r w:rsidRPr="0099662F">
        <w:rPr>
          <w:i/>
        </w:rPr>
        <w:t>y for Local Councils– a Practitioners’ Guide (England)</w:t>
      </w:r>
      <w:r w:rsidRPr="000504D7">
        <w:t xml:space="preserve"> </w:t>
      </w:r>
      <w:r w:rsidRPr="006A7922">
        <w:rPr>
          <w:color w:val="000000"/>
        </w:rPr>
        <w:t xml:space="preserve">issued by the Joint Practitioners Advisory Group (JPAG), </w:t>
      </w:r>
      <w:r w:rsidRPr="0099662F">
        <w:rPr>
          <w:color w:val="000000"/>
        </w:rPr>
        <w:t xml:space="preserve">available from the websites of NALC and the Society for Local Council Clerks (SLCC) </w:t>
      </w:r>
      <w:r w:rsidRPr="00CE51E2">
        <w:rPr>
          <w:color w:val="000000"/>
        </w:rPr>
        <w:t xml:space="preserve">or </w:t>
      </w:r>
      <w:r w:rsidRPr="00CE51E2">
        <w:rPr>
          <w:i/>
          <w:color w:val="000000"/>
        </w:rPr>
        <w:t>Governance and Accountability for Local Councils in Wales - A Practitioners’ Guide</w:t>
      </w:r>
      <w:r w:rsidRPr="00CE51E2">
        <w:rPr>
          <w:color w:val="000000"/>
        </w:rPr>
        <w:t>, available from the websites of One Voice Wales (OVW) and SLCC</w:t>
      </w:r>
      <w:r w:rsidRPr="000504D7">
        <w:t xml:space="preserve"> as appropriate.</w:t>
      </w:r>
    </w:p>
    <w:p w:rsidR="00CB4200" w:rsidRDefault="00CB4200" w:rsidP="00CB4200">
      <w:pPr>
        <w:tabs>
          <w:tab w:val="left" w:pos="-1440"/>
          <w:tab w:val="left" w:pos="-720"/>
          <w:tab w:val="left" w:pos="0"/>
          <w:tab w:val="left" w:pos="1440"/>
        </w:tabs>
        <w:suppressAutoHyphens/>
        <w:spacing w:beforeLines="60" w:before="144" w:afterLines="60" w:after="144" w:line="276" w:lineRule="auto"/>
        <w:ind w:left="792"/>
        <w:jc w:val="both"/>
        <w:rPr>
          <w:b/>
          <w:spacing w:val="-3"/>
        </w:rPr>
      </w:pPr>
    </w:p>
    <w:p w:rsidR="00CB4200" w:rsidRPr="009B3CCB" w:rsidRDefault="00CB4200" w:rsidP="00CB4200">
      <w:pPr>
        <w:tabs>
          <w:tab w:val="left" w:pos="-1440"/>
          <w:tab w:val="left" w:pos="-720"/>
          <w:tab w:val="left" w:pos="0"/>
          <w:tab w:val="left" w:pos="1440"/>
        </w:tabs>
        <w:suppressAutoHyphens/>
        <w:spacing w:beforeLines="60" w:before="144" w:afterLines="60" w:after="144" w:line="276" w:lineRule="auto"/>
        <w:ind w:left="792"/>
        <w:jc w:val="both"/>
      </w:pPr>
    </w:p>
    <w:p w:rsidR="00CB4200" w:rsidRDefault="00CB4200" w:rsidP="00CB4200">
      <w:pPr>
        <w:pStyle w:val="Heading1111"/>
        <w:numPr>
          <w:ilvl w:val="0"/>
          <w:numId w:val="0"/>
        </w:numPr>
        <w:spacing w:beforeLines="60" w:before="144" w:afterLines="60" w:after="144"/>
        <w:contextualSpacing w:val="0"/>
      </w:pPr>
    </w:p>
    <w:p w:rsidR="00CB4200" w:rsidRPr="00411338" w:rsidRDefault="00CB4200" w:rsidP="00CB4200">
      <w:pPr>
        <w:pStyle w:val="Heading1111"/>
        <w:spacing w:beforeLines="60" w:before="144" w:afterLines="60" w:after="144"/>
        <w:contextualSpacing w:val="0"/>
      </w:pPr>
      <w:bookmarkStart w:id="1" w:name="_Toc382309737"/>
      <w:r w:rsidRPr="00411338">
        <w:t>ACCOUNTING AND AUDIT (INTERNAL AND EXTERNAL)</w:t>
      </w:r>
      <w:bookmarkEnd w:id="1"/>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All accounting procedures and financial records of the council shall be determined by the RFO in accordance with the Accounts and Audit Regulations, appropriate Guidance and proper practices. </w:t>
      </w:r>
    </w:p>
    <w:p w:rsidR="00CB4200" w:rsidRPr="00CB4200" w:rsidRDefault="00CB4200" w:rsidP="00937EB2">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highlight w:val="yellow"/>
        </w:rPr>
      </w:pPr>
      <w:r w:rsidRPr="00CB4200">
        <w:rPr>
          <w:spacing w:val="-3"/>
          <w:highlight w:val="yellow"/>
        </w:rPr>
        <w:t>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in relation to internal controls required by the council in accordance with proper practices.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 shall:</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be competent and independent of the financial operations of the council;</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report to council in writing, or in person, on a regular basis with a minimum of one annual written report during each financial year;</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to demonstrate competence, objectivity and independence, be free from any actual or perceived conflicts of interest, including those arising from family relationships; and</w:t>
      </w:r>
    </w:p>
    <w:p w:rsidR="00CB4200" w:rsidRDefault="00CB4200" w:rsidP="00937EB2">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w:t>
      </w:r>
      <w:proofErr w:type="gramEnd"/>
      <w:r>
        <w:rPr>
          <w:spacing w:val="-3"/>
        </w:rPr>
        <w:t xml:space="preserve"> no involvement in the financial decision making, management or control of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Internal or external auditors may not under any circumstances:</w:t>
      </w:r>
    </w:p>
    <w:p w:rsidR="00CB4200" w:rsidRDefault="00CB4200" w:rsidP="00937EB2">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rsidR="00CB4200" w:rsidRDefault="00CB4200" w:rsidP="00937EB2">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 or</w:t>
      </w:r>
    </w:p>
    <w:p w:rsidR="00CB4200" w:rsidRDefault="00CB4200" w:rsidP="00937EB2">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direct</w:t>
      </w:r>
      <w:proofErr w:type="gramEnd"/>
      <w:r>
        <w:rPr>
          <w:spacing w:val="-3"/>
        </w:rPr>
        <w:t xml:space="preserve"> the activities of any council employee, except to the extent that such employees have been appropriately assigned to assist the internal auditor.</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For the avoidance of doubt, in relation to internal audit the terms ‘independent’ and ‘independence’ shall have the same meaning as is described in proper practices.</w:t>
      </w:r>
    </w:p>
    <w:p w:rsidR="00CB4200" w:rsidRPr="00411338" w:rsidRDefault="00CB4200" w:rsidP="00937EB2">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The RFO shall make arrangements for the exercise of electors’ rights in relation to the accounts including the opportunity to inspect the accounts, books, and vouchers and display or publish any notices and statements of account required by Audit Commission Act 1998</w:t>
      </w:r>
      <w:r>
        <w:t>, or any superseding legislation,</w:t>
      </w:r>
      <w:r w:rsidRPr="00411338">
        <w:rPr>
          <w:spacing w:val="-3"/>
        </w:rPr>
        <w:t xml:space="preserve"> and the Accounts and Audit Regulations. </w:t>
      </w:r>
    </w:p>
    <w:p w:rsidR="00CB4200" w:rsidRPr="00411338" w:rsidRDefault="00CB4200" w:rsidP="00937EB2">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The RFO shall, without undue delay, bring to the attention of all councillors any correspondence or report from internal or external auditors.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411338" w:rsidRDefault="00CB4200" w:rsidP="00CB4200">
      <w:pPr>
        <w:pStyle w:val="Heading1111"/>
        <w:spacing w:beforeLines="60" w:before="144" w:afterLines="60" w:after="144"/>
        <w:contextualSpacing w:val="0"/>
      </w:pPr>
      <w:bookmarkStart w:id="2" w:name="_Toc382309738"/>
      <w:r w:rsidRPr="00411338">
        <w:t>ANNUAL ESTIMATES (BUDGET) AND FORWARD PLANNING</w:t>
      </w:r>
      <w:bookmarkEnd w:id="2"/>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CB4200"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highlight w:val="yellow"/>
        </w:rPr>
      </w:pPr>
      <w:r w:rsidRPr="00411338">
        <w:rPr>
          <w:spacing w:val="-3"/>
        </w:rPr>
        <w:t>[Each committee (if any) shall review its three 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Pr>
          <w:spacing w:val="-3"/>
        </w:rPr>
        <w:t xml:space="preserve"> </w:t>
      </w:r>
      <w:r w:rsidRPr="00CB4200">
        <w:rPr>
          <w:spacing w:val="-3"/>
          <w:highlight w:val="yellow"/>
        </w:rPr>
        <w:t>N/A</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each year, by no later than</w:t>
      </w:r>
      <w:r>
        <w:rPr>
          <w:spacing w:val="-3"/>
        </w:rPr>
        <w:t xml:space="preserve"> </w:t>
      </w:r>
      <w:r w:rsidRPr="00CB4200">
        <w:rPr>
          <w:spacing w:val="-3"/>
          <w:highlight w:val="yellow"/>
        </w:rPr>
        <w:t>November</w:t>
      </w:r>
      <w:r w:rsidRPr="00411338">
        <w:rPr>
          <w:spacing w:val="-3"/>
        </w:rPr>
        <w:t>, prepare detailed estimates of all receipts and payments including the use of reserves and all sources of funding for the following financial year in the form of a budget to be considered by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shall consider annual budget proposals in relation to the council’s three year forecast of revenue and capital receipts and payments including recommendations for the use of reserves and sources of funding and update the forecast accordingly.</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approved annual budget shall form the basis of financial control for the</w:t>
      </w:r>
      <w:r>
        <w:rPr>
          <w:spacing w:val="-3"/>
        </w:rPr>
        <w:t xml:space="preserve"> </w:t>
      </w:r>
      <w:r w:rsidRPr="00411338">
        <w:rPr>
          <w:spacing w:val="-3"/>
        </w:rPr>
        <w:t>ensuing year.</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B4200" w:rsidRPr="00411338" w:rsidRDefault="00CB4200" w:rsidP="00CB4200">
      <w:pPr>
        <w:pStyle w:val="Heading1111"/>
        <w:spacing w:beforeLines="60" w:before="144" w:afterLines="60" w:after="144"/>
        <w:contextualSpacing w:val="0"/>
      </w:pPr>
      <w:bookmarkStart w:id="3" w:name="_Toc382309739"/>
      <w:r w:rsidRPr="00411338">
        <w:t>BUDGETARY CONTROL AND AUTHORITY TO SPEND</w:t>
      </w:r>
      <w:bookmarkEnd w:id="3"/>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Expenditure on revenue items may be authorised up to the amounts included for that class of expenditure in the approved budget.  This authority is to be determined by:</w:t>
      </w:r>
    </w:p>
    <w:p w:rsidR="00CB4200" w:rsidRDefault="00CB4200" w:rsidP="00937EB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lastRenderedPageBreak/>
        <w:t>the council for all items over £5,000;</w:t>
      </w:r>
    </w:p>
    <w:p w:rsidR="00CB4200" w:rsidRDefault="00CB4200" w:rsidP="00937EB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a duly delegated committee of the council for items over £500; or</w:t>
      </w:r>
    </w:p>
    <w:p w:rsidR="00CB4200" w:rsidRDefault="00CB4200" w:rsidP="00937EB2">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proofErr w:type="gramStart"/>
      <w:r>
        <w:rPr>
          <w:spacing w:val="-3"/>
        </w:rPr>
        <w:t>the</w:t>
      </w:r>
      <w:proofErr w:type="gramEnd"/>
      <w:r>
        <w:rPr>
          <w:spacing w:val="-3"/>
        </w:rPr>
        <w:t xml:space="preserve"> Clerk, in conjunction with Chairman of Council or Chairman of the appropriate committee, for any items below £500.  </w:t>
      </w: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authority is to be evidenced by a Minute or by an authorisation slip duly signed by the Clerk, and where necessary also by the appropriate Chairman.</w:t>
      </w: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Contracts may not be disaggregated to avoid controls imposed by these regulations.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411338">
        <w:rPr>
          <w:spacing w:val="-3"/>
        </w:rPr>
        <w:t>virement</w:t>
      </w:r>
      <w:proofErr w:type="spellEnd"/>
      <w:r w:rsidRPr="00411338">
        <w:rPr>
          <w:spacing w:val="-3"/>
        </w:rPr>
        <w: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 or capital budgets for completed projects shall not be carried forward to a subsequent year.</w:t>
      </w:r>
      <w:r w:rsidRPr="00411338" w:rsidDel="00F51885">
        <w:rPr>
          <w:spacing w:val="-3"/>
        </w:rPr>
        <w:t xml:space="preserv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salary budgets are to be reviewed at least annually in </w:t>
      </w:r>
      <w:r w:rsidRPr="00CB4200">
        <w:rPr>
          <w:spacing w:val="-3"/>
          <w:highlight w:val="yellow"/>
        </w:rPr>
        <w:t>[October]</w:t>
      </w:r>
      <w:r>
        <w:rPr>
          <w:spacing w:val="-3"/>
        </w:rPr>
        <w:t xml:space="preserve"> </w:t>
      </w:r>
      <w:r w:rsidRPr="00411338">
        <w:rPr>
          <w:spacing w:val="-3"/>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Pr="00CB4200">
        <w:rPr>
          <w:spacing w:val="-3"/>
          <w:highlight w:val="yellow"/>
        </w:rPr>
        <w:t>[£1000].</w:t>
      </w:r>
      <w:r w:rsidRPr="00411338">
        <w:rPr>
          <w:spacing w:val="-3"/>
        </w:rPr>
        <w:t xml:space="preserve"> The Clerk shall report such action to the chairman as soon as possible and to the council as soon as practicable thereafter.</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capital works shall be administered in accordance with the council's standing orders and financial regulations relating to contracts.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Changes in earmarked reserves shall be approved by council as part of the budgetary control process.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pStyle w:val="Heading1111"/>
        <w:spacing w:beforeLines="60" w:before="144" w:afterLines="60" w:after="144"/>
        <w:contextualSpacing w:val="0"/>
      </w:pPr>
      <w:bookmarkStart w:id="4" w:name="_Toc382309740"/>
      <w:r w:rsidRPr="00411338">
        <w:t>BANKING ARRANGEMENTS AND AUTHORISATION OF PAYMENTS</w:t>
      </w:r>
      <w:bookmarkEnd w:id="4"/>
      <w:r w:rsidRPr="00411338">
        <w:t xml:space="preserve"> </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CB4200"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highlight w:val="yellow"/>
        </w:rPr>
      </w:pPr>
      <w:r w:rsidRPr="00411338">
        <w:rPr>
          <w:spacing w:val="-3"/>
        </w:rPr>
        <w:t>The council's banking arrangements, including the bank mandate, shall be made by the RFO and approved by the council; banking arrangements may not be delegated to a committee.  They shall be regularly reviewed for safety and efficiency</w:t>
      </w:r>
      <w:r w:rsidRPr="00CB4200">
        <w:rPr>
          <w:spacing w:val="-3"/>
          <w:highlight w:val="yellow"/>
        </w:rPr>
        <w:t xml:space="preserve">. </w:t>
      </w:r>
      <w:bookmarkStart w:id="5" w:name="_GoBack"/>
      <w:bookmarkEnd w:id="5"/>
      <w:r w:rsidRPr="00CB4200">
        <w:rPr>
          <w:spacing w:val="-3"/>
          <w:highlight w:val="yellow"/>
        </w:rPr>
        <w:t>[The council shall seek credit references in respect of members or employees who act as signatories].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examine invoices for arithmetical accuracy and analyse them to the appropriate expenditure heading. The RFO shall take all steps to pay all invoices submitted, and which are in order, at the next available council [or Finance Committee] Meeting.</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and RFO shall have delegated authority to authorise the payment of items only in the following circumstances:</w:t>
      </w:r>
    </w:p>
    <w:p w:rsidR="00CB4200" w:rsidRPr="00411338" w:rsidRDefault="00CB4200" w:rsidP="00937EB2">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rsidR="00CB4200" w:rsidRPr="00411338" w:rsidRDefault="00CB4200" w:rsidP="00937EB2">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An expenditure item authorised under 5.6 below (continuing contracts and obligations) provided that a list of such payments shall be submitted to the next appropriate meeting of council [or finance committee]; or </w:t>
      </w:r>
    </w:p>
    <w:p w:rsidR="00CB4200" w:rsidRPr="00411338" w:rsidRDefault="00CB4200" w:rsidP="00937EB2">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lastRenderedPageBreak/>
        <w:t>fund</w:t>
      </w:r>
      <w:proofErr w:type="gramEnd"/>
      <w:r w:rsidRPr="00411338">
        <w:rPr>
          <w:spacing w:val="-3"/>
        </w:rPr>
        <w:t xml:space="preserve"> transfers within the councils banking arrangements up to the sum of £10,000, provided that a list of such payments shall be submitted to the next appropriate meeting of council [or finance committee].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r w:rsidRPr="00411338" w:rsidDel="00E400DF">
        <w:rPr>
          <w:spacing w:val="-3"/>
        </w:rPr>
        <w:t xml:space="preserv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record of regular payments made </w:t>
      </w:r>
      <w:proofErr w:type="gramStart"/>
      <w:r w:rsidRPr="00411338">
        <w:rPr>
          <w:spacing w:val="-3"/>
        </w:rPr>
        <w:t>under</w:t>
      </w:r>
      <w:proofErr w:type="gramEnd"/>
      <w:r w:rsidRPr="00411338">
        <w:rPr>
          <w:spacing w:val="-3"/>
        </w:rPr>
        <w:t xml:space="preserve"> 5.6 above shall be drawn up and be signed by two members on each and every occasion when payment is authorised - thus controlling the risk of duplicated payments being authorised and / or made.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Members are subject to the Code of Conduct that has been</w:t>
      </w:r>
      <w:r>
        <w:rPr>
          <w:spacing w:val="-3"/>
        </w:rPr>
        <w:t xml:space="preserve"> </w:t>
      </w:r>
      <w:r w:rsidRPr="00411338">
        <w:rPr>
          <w:spacing w:val="-3"/>
        </w:rPr>
        <w:t xml:space="preserve">adopted by the council and shall comply with the Code and Standing Orders when a decision to authorise or instruct payment is made in respect of a matter in which they have a </w:t>
      </w:r>
      <w:proofErr w:type="spellStart"/>
      <w:r w:rsidRPr="00411338">
        <w:rPr>
          <w:spacing w:val="-3"/>
        </w:rPr>
        <w:t>disclosable</w:t>
      </w:r>
      <w:proofErr w:type="spellEnd"/>
      <w:r w:rsidRPr="00411338">
        <w:rPr>
          <w:spacing w:val="-3"/>
        </w:rPr>
        <w:t xml:space="preserve"> pecuniary or other interest, unless a dispensation has been granted.</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aim to rotate the duties of members in these Regulations so that onerous duties are shared out as evenly as possible over time.</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p>
    <w:p w:rsidR="00CB4200" w:rsidRDefault="00CB4200" w:rsidP="00CB4200">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rsidR="00CB4200" w:rsidRPr="0099662F" w:rsidRDefault="00CB4200" w:rsidP="00CB4200">
      <w:pPr>
        <w:pStyle w:val="Heading1111"/>
        <w:spacing w:beforeLines="60" w:before="144" w:afterLines="60" w:after="144"/>
        <w:contextualSpacing w:val="0"/>
      </w:pPr>
      <w:bookmarkStart w:id="6" w:name="_Toc382305562"/>
      <w:bookmarkStart w:id="7" w:name="_Toc382309741"/>
      <w:r w:rsidRPr="0099662F">
        <w:t>INSTRUCTIONS FOR THE MAKING OF PAYMENTS</w:t>
      </w:r>
      <w:bookmarkEnd w:id="6"/>
      <w:bookmarkEnd w:id="7"/>
    </w:p>
    <w:p w:rsidR="00CB4200" w:rsidRPr="00322385" w:rsidRDefault="00CB4200" w:rsidP="00CB4200">
      <w:pPr>
        <w:spacing w:beforeLines="60" w:before="144" w:afterLines="60" w:after="144" w:line="276" w:lineRule="auto"/>
        <w:jc w:val="both"/>
      </w:pP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make safe and efficient arrangements for the making of its payments.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Following authorisation under Financial Regulation 5 above, the council, a duly delegated committee or, if so delegated, the Clerk or RFO shall give instruction that a payment shall be made.</w:t>
      </w: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instructions to the council's bankers, or otherwise, in accordance with a resolution of </w:t>
      </w:r>
      <w:proofErr w:type="gramStart"/>
      <w:r>
        <w:rPr>
          <w:spacing w:val="-3"/>
        </w:rPr>
        <w:t>Council .</w:t>
      </w:r>
      <w:proofErr w:type="gramEnd"/>
    </w:p>
    <w:p w:rsidR="00CB4200" w:rsidRPr="00411338" w:rsidRDefault="00CB4200" w:rsidP="00937EB2">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or orders for payment drawn on the bank account in accordance with the schedule as presented to council or committee shall be signed by two </w:t>
      </w:r>
      <w:proofErr w:type="gramStart"/>
      <w:r w:rsidRPr="00411338">
        <w:rPr>
          <w:spacing w:val="-3"/>
        </w:rPr>
        <w:t>member[</w:t>
      </w:r>
      <w:proofErr w:type="gramEnd"/>
      <w:r w:rsidRPr="00411338">
        <w:rPr>
          <w:spacing w:val="-3"/>
        </w:rPr>
        <w:t xml:space="preserve">s] of council in accordance with a resolution instructing that payment. If a member who is </w:t>
      </w:r>
      <w:r w:rsidRPr="00411338">
        <w:rPr>
          <w:spacing w:val="-3"/>
        </w:rPr>
        <w:lastRenderedPageBreak/>
        <w:t xml:space="preserve">also a bank signatory has declared a </w:t>
      </w:r>
      <w:proofErr w:type="spellStart"/>
      <w:r w:rsidRPr="00411338">
        <w:rPr>
          <w:spacing w:val="-3"/>
        </w:rPr>
        <w:t>disclosable</w:t>
      </w:r>
      <w:proofErr w:type="spellEnd"/>
      <w:r w:rsidRPr="00411338">
        <w:rPr>
          <w:spacing w:val="-3"/>
        </w:rPr>
        <w:t xml:space="preserve"> pecuniary interest, or has any other interest, in the matter in respect of which the payment is being made, that Councillor shall be required to consider Standing Orders, and thereby determine whether it is appropriate and / or permissible to be a signatory to the transaction in question.</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rsidR="00CB4200" w:rsidRPr="00411338" w:rsidRDefault="00CB4200" w:rsidP="00937EB2">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rsidR="00CB4200" w:rsidRPr="00411338" w:rsidRDefault="00CB4200" w:rsidP="00937EB2">
      <w:pPr>
        <w:pStyle w:val="ListParagraph"/>
        <w:numPr>
          <w:ilvl w:val="1"/>
          <w:numId w:val="2"/>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lastRenderedPageBreak/>
        <w:t>No employee or councillor shall disclose any PIN or password, relevant to the working of the council or its bank accounts, to any person not authorised in writing by the council or a duly delegated committee.</w:t>
      </w:r>
    </w:p>
    <w:p w:rsidR="00CB4200" w:rsidRDefault="00CB4200" w:rsidP="00937EB2">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Regular back-up copies of the records on any computer shall be made and shall be stored securely away from the computer in question, and preferably off site.</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and any members using computers for the council’s financial business, shall ensure that anti-virus, anti-spyware and firewall, software with automatic updates, together with a high level of security, is used.</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CB4200" w:rsidRPr="0099662F" w:rsidRDefault="00CB4200" w:rsidP="00937EB2">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Changes to account details for suppliers, which are used for internet banking may only be changed on written hard copy notification by the supplier and supported by hard copy authority for change signed by [two of] the Clerk [the RFO][a member]. A programme of regular checks of standing data with suppliers will be followed.</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Debit Card issued for use will be specifically restricted to the Clerk [and the RFO] and will also be restricted to a single transaction maximum value of [£500] unless authorised by council or finance committee in writing before any order is placed.</w:t>
      </w:r>
    </w:p>
    <w:p w:rsidR="00CB4200" w:rsidRPr="0099662F" w:rsidRDefault="00CB4200" w:rsidP="00937EB2">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A pre-paid debit card may be issued to employees with varying limits. These limits will be set by the council</w:t>
      </w:r>
      <w:r w:rsidR="00E24503">
        <w:rPr>
          <w:spacing w:val="-3"/>
        </w:rPr>
        <w:t>.</w:t>
      </w:r>
      <w:r w:rsidRPr="00411338">
        <w:rPr>
          <w:spacing w:val="-3"/>
        </w:rPr>
        <w:t xml:space="preserve"> Transactions and purchases made will be reported to the [council] [relevant committee] and authority for topping-up sha</w:t>
      </w:r>
      <w:r w:rsidR="00E24503">
        <w:rPr>
          <w:spacing w:val="-3"/>
        </w:rPr>
        <w:t xml:space="preserve">ll be at the discretion of the </w:t>
      </w:r>
      <w:proofErr w:type="gramStart"/>
      <w:r w:rsidRPr="00411338">
        <w:rPr>
          <w:spacing w:val="-3"/>
        </w:rPr>
        <w:t>c</w:t>
      </w:r>
      <w:r w:rsidR="00E24503">
        <w:rPr>
          <w:spacing w:val="-3"/>
        </w:rPr>
        <w:t>ouncil</w:t>
      </w:r>
      <w:r w:rsidRPr="00411338">
        <w:rPr>
          <w:spacing w:val="-3"/>
        </w:rPr>
        <w:t xml:space="preserve"> </w:t>
      </w:r>
      <w:r w:rsidR="00E24503">
        <w:rPr>
          <w:spacing w:val="-3"/>
        </w:rPr>
        <w:t>.</w:t>
      </w:r>
      <w:proofErr w:type="gramEnd"/>
    </w:p>
    <w:p w:rsidR="00CB4200" w:rsidRPr="006A7922" w:rsidRDefault="00CB4200" w:rsidP="00937EB2">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not maintain any form of cash float. All cash received must be banked intact.  Any payments made in cash by the Clerk [or RFO] (for example for postage or minor stationery items) shall be refunded on a regular basis, at least quarterly.</w:t>
      </w:r>
    </w:p>
    <w:p w:rsidR="00CB4200" w:rsidRDefault="00CB4200" w:rsidP="00CB4200">
      <w:pPr>
        <w:pStyle w:val="Heading1111"/>
        <w:spacing w:beforeLines="60" w:before="144" w:afterLines="60" w:after="144"/>
        <w:contextualSpacing w:val="0"/>
      </w:pPr>
      <w:bookmarkStart w:id="8" w:name="_Toc382305563"/>
      <w:bookmarkStart w:id="9" w:name="_Toc382309742"/>
      <w:r>
        <w:t>PAYMENT OF SALARIES</w:t>
      </w:r>
      <w:bookmarkEnd w:id="8"/>
      <w:bookmarkEnd w:id="9"/>
    </w:p>
    <w:p w:rsidR="00CB4200" w:rsidRPr="00322385" w:rsidRDefault="00CB4200" w:rsidP="00CB4200">
      <w:pPr>
        <w:pStyle w:val="ListParagraph"/>
        <w:spacing w:beforeLines="60" w:before="144" w:afterLines="60" w:after="144" w:line="276" w:lineRule="auto"/>
        <w:ind w:left="360"/>
        <w:contextualSpacing w:val="0"/>
        <w:jc w:val="both"/>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changes shall be made to any employee’s pay, emoluments, or terms and conditions of employment without the prior consent of the [council] [relevant committee].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by any councillor who can demonstrate a need to know;</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 or</w:t>
      </w:r>
    </w:p>
    <w:p w:rsidR="00CB4200" w:rsidRPr="00411338" w:rsidRDefault="00CB4200" w:rsidP="00937EB2">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proofErr w:type="gramStart"/>
      <w:r w:rsidRPr="00411338">
        <w:rPr>
          <w:spacing w:val="-3"/>
        </w:rPr>
        <w:t>by</w:t>
      </w:r>
      <w:proofErr w:type="gramEnd"/>
      <w:r w:rsidRPr="00411338">
        <w:rPr>
          <w:spacing w:val="-3"/>
        </w:rPr>
        <w:t xml:space="preserve"> any person authorised under Audit Commission Act 1998</w:t>
      </w:r>
      <w:r>
        <w:t>, or any superseding legislation</w:t>
      </w:r>
      <w:r w:rsidRPr="00411338">
        <w:rPr>
          <w:spacing w:val="-3"/>
        </w:rPr>
        <w: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total of such payments in each calendar month shall be reported with all other payments as made as may be required under these Financial Regulations, to ensure that only payments due for the period have actually been paid.</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termination payments shall be supported by a clear business case and reported to the council. Termination payments shall only be authorised by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Before employing interim staff the council must consider a full business case.</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rsidR="00CB4200" w:rsidRPr="00411338" w:rsidRDefault="00CB4200" w:rsidP="00CB4200">
      <w:pPr>
        <w:pStyle w:val="Heading1111"/>
        <w:spacing w:beforeLines="60" w:before="144" w:afterLines="60" w:after="144"/>
        <w:contextualSpacing w:val="0"/>
      </w:pPr>
      <w:bookmarkStart w:id="10" w:name="_Toc382309743"/>
      <w:r w:rsidRPr="00411338">
        <w:t>LOANS AND INVESTMENTS</w:t>
      </w:r>
      <w:bookmarkEnd w:id="10"/>
    </w:p>
    <w:p w:rsidR="00CB4200" w:rsidRDefault="00CB4200" w:rsidP="00CB4200">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All borrowings shall be </w:t>
      </w:r>
      <w:proofErr w:type="gramStart"/>
      <w:r w:rsidRPr="00411338">
        <w:rPr>
          <w:spacing w:val="-3"/>
        </w:rPr>
        <w:t>effected</w:t>
      </w:r>
      <w:proofErr w:type="gramEnd"/>
      <w:r w:rsidRPr="00411338">
        <w:rPr>
          <w:spacing w:val="-3"/>
        </w:rPr>
        <w:t xml:space="preserve"> in the name of the council, after obtaining any necessary borrowing approval. Any application for borrowing approval shall be approved by Council as to terms and purpose. The application for Borrowing </w:t>
      </w:r>
      <w:proofErr w:type="gramStart"/>
      <w:r w:rsidRPr="00411338">
        <w:rPr>
          <w:spacing w:val="-3"/>
        </w:rPr>
        <w:t>Approval,</w:t>
      </w:r>
      <w:proofErr w:type="gramEnd"/>
      <w:r w:rsidRPr="00411338">
        <w:rPr>
          <w:spacing w:val="-3"/>
        </w:rPr>
        <w:t xml:space="preserve"> and subsequent arrangements for the Loan shall only be approved by full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Pr="00411338">
        <w:rPr>
          <w:spacing w:val="-3"/>
        </w:rPr>
        <w:t>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will arrange with the council’s Banks and Investment providers for the sending of a copy of each statement of account to the Chairman of the council at the same time as one is issued to the Clerk or RFO.</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loans and investments shall be negotiated in the name of the Council and shall be for a set period in accordance with council policy.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Strategy and Policy which, if drawn up, shall be in accordance with relevant regulations, proper practices and guidance. Any Strategy and Policy shall be reviewed by the council at least annually.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investments of money under the control of the council shall be in the name of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rsidR="00CB4200" w:rsidRPr="00411338" w:rsidRDefault="00CB4200" w:rsidP="00937EB2">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payments) and Regulation 6 (Instructions for payments).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pStyle w:val="Heading1111"/>
        <w:spacing w:beforeLines="60" w:before="144" w:afterLines="60" w:after="144"/>
        <w:contextualSpacing w:val="0"/>
      </w:pPr>
      <w:bookmarkStart w:id="11" w:name="_Toc382309744"/>
      <w:r w:rsidRPr="00411338">
        <w:t>INCOME</w:t>
      </w:r>
      <w:bookmarkEnd w:id="11"/>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collection of all sums due to the council shall be the responsibility of and under the supervision of the RFO.</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Particulars of all charges to be made for work done, services rendered or goods supplied shall be agreed annually by the council, notified to the RFO and the RFO shall be responsible for the collection of all accounts due to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will review all fees and charges at least annually, following a report of the Clerk. </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sums found to be irrecoverable and any bad debts shall be reported to the council and shall be written off in the year.</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All sums received on behalf of the council shall be banked intact as directed by the RFO. In all cases, all receipts shall be deposited with the council's bankers with such frequency as the RFO considers necessary.</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Personal cheques shall not be cashed out of money held on behalf of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rsidR="00CB4200" w:rsidRDefault="00CB4200" w:rsidP="00937EB2">
      <w:pPr>
        <w:pStyle w:val="BodyTextIndent"/>
        <w:numPr>
          <w:ilvl w:val="1"/>
          <w:numId w:val="2"/>
        </w:numPr>
        <w:spacing w:beforeLines="60" w:before="144" w:afterLines="60" w:after="144" w:line="276" w:lineRule="auto"/>
      </w:pPr>
      <w: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 xml:space="preserve">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w:t>
      </w:r>
      <w:proofErr w:type="gramStart"/>
      <w:r>
        <w:t>meeting(</w:t>
      </w:r>
      <w:proofErr w:type="gramEnd"/>
      <w:r>
        <w:t>see also Regulation 16 below) ].</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B4200" w:rsidRPr="00411338" w:rsidRDefault="00CB4200" w:rsidP="00CB4200">
      <w:pPr>
        <w:pStyle w:val="Heading1111"/>
        <w:spacing w:beforeLines="60" w:before="144" w:afterLines="60" w:after="144"/>
        <w:contextualSpacing w:val="0"/>
      </w:pPr>
      <w:bookmarkStart w:id="12" w:name="_Toc382309745"/>
      <w:r w:rsidRPr="00411338">
        <w:t>ORDERS FOR WORK, GOODS AND SERVICES</w:t>
      </w:r>
      <w:bookmarkEnd w:id="12"/>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Pr="00411338">
        <w:rPr>
          <w:spacing w:val="-3"/>
        </w:rPr>
        <w:t>rder books shall be controlled by the RFO.</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 xml:space="preserve">de </w:t>
      </w:r>
      <w:proofErr w:type="spellStart"/>
      <w:r w:rsidRPr="00411338">
        <w:rPr>
          <w:i/>
          <w:spacing w:val="-3"/>
        </w:rPr>
        <w:t>minimis</w:t>
      </w:r>
      <w:proofErr w:type="spellEnd"/>
      <w:r w:rsidRPr="00411338">
        <w:rPr>
          <w:spacing w:val="-3"/>
        </w:rPr>
        <w:t xml:space="preserve"> provisions in Regulation 11 (I) below.</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member may not issue an official order or make any contract on behalf of the council.</w:t>
      </w:r>
    </w:p>
    <w:p w:rsidR="00CB4200"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rsidR="00CB4200" w:rsidRPr="00411338" w:rsidRDefault="00CB4200" w:rsidP="00CB4200">
      <w:pPr>
        <w:pStyle w:val="Heading1111"/>
        <w:spacing w:beforeLines="60" w:before="144" w:afterLines="60" w:after="144"/>
        <w:contextualSpacing w:val="0"/>
      </w:pPr>
      <w:bookmarkStart w:id="13" w:name="_Toc382309746"/>
      <w:r w:rsidRPr="00411338">
        <w:t>CONTRACTS</w:t>
      </w:r>
      <w:bookmarkEnd w:id="13"/>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rsidR="00CB4200" w:rsidRPr="00411338" w:rsidRDefault="00CB4200" w:rsidP="00937EB2">
      <w:pPr>
        <w:pStyle w:val="ListParagraph"/>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this regulation need not apply to contracts which relate to items (</w:t>
      </w:r>
      <w:proofErr w:type="spellStart"/>
      <w:r w:rsidRPr="00411338">
        <w:rPr>
          <w:spacing w:val="-3"/>
        </w:rPr>
        <w:t>i</w:t>
      </w:r>
      <w:proofErr w:type="spellEnd"/>
      <w:r w:rsidRPr="00411338">
        <w:rPr>
          <w:spacing w:val="-3"/>
        </w:rPr>
        <w:t>) to (vi) below:</w:t>
      </w:r>
    </w:p>
    <w:p w:rsidR="00CB4200" w:rsidRPr="00411338" w:rsidRDefault="00CB4200" w:rsidP="00937EB2">
      <w:pPr>
        <w:pStyle w:val="ListParagraph"/>
        <w:numPr>
          <w:ilvl w:val="5"/>
          <w:numId w:val="13"/>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rsidR="00CB4200" w:rsidRDefault="00CB4200" w:rsidP="00937EB2">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rsidR="00CB4200" w:rsidRDefault="00CB4200" w:rsidP="00937EB2">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rsidR="00CB4200" w:rsidRPr="00411338" w:rsidRDefault="00CB4200" w:rsidP="00937EB2">
      <w:pPr>
        <w:pStyle w:val="ListParagraph"/>
        <w:numPr>
          <w:ilvl w:val="5"/>
          <w:numId w:val="13"/>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for work to be executed or goods or materials to be supplied which constitute an extension of an existing contract by the Council;</w:t>
      </w:r>
    </w:p>
    <w:p w:rsidR="00CB4200" w:rsidRPr="00411338" w:rsidRDefault="00CB4200" w:rsidP="00937EB2">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additional audit work of the external Auditor up to an estimated value of £500 (in excess of this sum the Clerk and RFO shall act after consultation with the Chairman and Vice Chairman of council); and</w:t>
      </w:r>
    </w:p>
    <w:p w:rsidR="00CB4200" w:rsidRPr="00411338" w:rsidRDefault="00CB4200" w:rsidP="00937EB2">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proofErr w:type="gramStart"/>
      <w:r w:rsidRPr="00411338">
        <w:rPr>
          <w:spacing w:val="-3"/>
        </w:rPr>
        <w:t>for</w:t>
      </w:r>
      <w:proofErr w:type="gramEnd"/>
      <w:r w:rsidRPr="00411338">
        <w:rPr>
          <w:spacing w:val="-3"/>
        </w:rPr>
        <w:t xml:space="preserve"> goods or materials proposed to be purchased which are proprietary articles and / or are only sold at a fixed price.</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Where it is intended to enter into a contract exceeding [£60,000] in value for the supply of goods or materials or for the execution of works or specialist services other than such goods, materials, works or specialist services as are excepted as set out in paragraph (a) the Clerk shall invite tenders from at least three firms to be taken from the appropriate approved list.</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When applications are made to waive financial regulations relating to contracts to enable a price to be negotiated without competition the reason shall be embodied in a recommendation to the council.</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All sealed tenders shall be opened at the same time on the prescribed date by the Clerk in the presence of at least one member of council.</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lastRenderedPageBreak/>
        <w:t>If less than three tenders are received for contracts above £60,000 or if all the tenders are identical the council may make such arrangements as it thinks fit for procuring the goods or materials or executing the works.</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be subject to Standing </w:t>
      </w:r>
      <w:proofErr w:type="gramStart"/>
      <w:r w:rsidRPr="00411338">
        <w:rPr>
          <w:spacing w:val="-3"/>
        </w:rPr>
        <w:t>Order[</w:t>
      </w:r>
      <w:proofErr w:type="gramEnd"/>
      <w:r w:rsidRPr="00411338">
        <w:rPr>
          <w:spacing w:val="-3"/>
        </w:rPr>
        <w:t xml:space="preserve">], </w:t>
      </w:r>
      <w:r>
        <w:rPr>
          <w:rStyle w:val="FootnoteReference"/>
          <w:spacing w:val="-3"/>
        </w:rPr>
        <w:footnoteReference w:id="3"/>
      </w:r>
      <w:r w:rsidRPr="007C3F14">
        <w:t xml:space="preserve"> </w:t>
      </w:r>
      <w:r>
        <w:t>[</w:t>
      </w:r>
      <w:r w:rsidRPr="00411338">
        <w:rPr>
          <w:spacing w:val="-3"/>
        </w:rPr>
        <w:t>insert reference</w:t>
      </w:r>
      <w:r>
        <w:rPr>
          <w:spacing w:val="-3"/>
        </w:rPr>
        <w:t xml:space="preserve"> </w:t>
      </w:r>
      <w:r w:rsidRPr="00411338">
        <w:rPr>
          <w:spacing w:val="-3"/>
        </w:rPr>
        <w:t>of the council’s s relevant standing order] and shall refer to the terms of the Bribery Act 2010.</w:t>
      </w:r>
      <w:r>
        <w:rPr>
          <w:spacing w:val="-3"/>
        </w:rPr>
        <w:t xml:space="preserve"> </w:t>
      </w:r>
      <w:r w:rsidRPr="00411338">
        <w:rPr>
          <w:spacing w:val="-3"/>
        </w:rPr>
        <w:t xml:space="preserve"> [</w:t>
      </w:r>
    </w:p>
    <w:p w:rsidR="00CB4200" w:rsidRPr="00411338" w:rsidRDefault="00CB4200" w:rsidP="00937EB2">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When it is to enter into a contract of less than [£60,000]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 (3) above shall apply.</w:t>
      </w:r>
    </w:p>
    <w:p w:rsidR="00CB4200" w:rsidRDefault="00CB4200" w:rsidP="00937EB2">
      <w:pPr>
        <w:pStyle w:val="BodyTextIndent2"/>
        <w:numPr>
          <w:ilvl w:val="1"/>
          <w:numId w:val="13"/>
        </w:numPr>
        <w:tabs>
          <w:tab w:val="clear" w:pos="0"/>
          <w:tab w:val="clear" w:pos="1080"/>
          <w:tab w:val="clear" w:pos="1440"/>
        </w:tabs>
        <w:spacing w:beforeLines="60" w:before="144" w:afterLines="60" w:after="144" w:line="276" w:lineRule="auto"/>
      </w:pPr>
      <w:r>
        <w:t>The council shall not be obliged to accept the lowest or any tender, quote or estimate.</w:t>
      </w:r>
    </w:p>
    <w:p w:rsidR="00CB4200" w:rsidRDefault="00CB4200" w:rsidP="00937EB2">
      <w:pPr>
        <w:pStyle w:val="BodyTextIndent2"/>
        <w:numPr>
          <w:ilvl w:val="1"/>
          <w:numId w:val="13"/>
        </w:numPr>
        <w:tabs>
          <w:tab w:val="clear" w:pos="0"/>
          <w:tab w:val="clear" w:pos="1080"/>
          <w:tab w:val="clear" w:pos="1440"/>
        </w:tabs>
        <w:spacing w:beforeLines="60" w:before="144" w:afterLines="60" w:after="144" w:line="276" w:lineRule="auto"/>
      </w:pPr>
      <w: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p>
    <w:p w:rsidR="00CB4200" w:rsidRDefault="00CB4200" w:rsidP="00937EB2">
      <w:pPr>
        <w:pStyle w:val="BodyTextIndent2"/>
        <w:numPr>
          <w:ilvl w:val="1"/>
          <w:numId w:val="13"/>
        </w:numPr>
        <w:tabs>
          <w:tab w:val="clear" w:pos="1080"/>
        </w:tabs>
        <w:spacing w:beforeLines="60" w:before="144" w:afterLines="60" w:after="144" w:line="276" w:lineRule="auto"/>
      </w:pPr>
      <w:r>
        <w:t>The European Union Procurement Directive shall apply and the terms of the Public Contracts Regulations 2006 and the Utilities Contracts Regulations 2006 including thresholds shall be followed.</w:t>
      </w:r>
      <w:r w:rsidDel="008C76D1">
        <w:t xml:space="preserve"> </w:t>
      </w:r>
    </w:p>
    <w:p w:rsidR="00CB4200" w:rsidRDefault="00CB4200" w:rsidP="00CB4200">
      <w:pPr>
        <w:pStyle w:val="BodyTextIndent2"/>
        <w:tabs>
          <w:tab w:val="clear" w:pos="0"/>
          <w:tab w:val="clear" w:pos="1080"/>
        </w:tabs>
        <w:spacing w:beforeLines="60" w:before="144" w:afterLines="60" w:after="144" w:line="276" w:lineRule="auto"/>
        <w:ind w:left="1080" w:hanging="1080"/>
      </w:pPr>
    </w:p>
    <w:p w:rsidR="00CB4200" w:rsidRPr="0099662F" w:rsidRDefault="00CB4200" w:rsidP="00CB4200">
      <w:pPr>
        <w:pStyle w:val="Heading1111"/>
        <w:spacing w:beforeLines="60" w:before="144" w:afterLines="60" w:after="144"/>
        <w:contextualSpacing w:val="0"/>
      </w:pPr>
      <w:bookmarkStart w:id="14" w:name="_Toc382309747"/>
      <w:r>
        <w:t>[</w:t>
      </w:r>
      <w:r w:rsidRPr="00F84470">
        <w:t>PAYMENTS UNDER CONTRACTS FOR BUILDING OR OTHER CONSTRUCTION WORKS</w:t>
      </w:r>
      <w:bookmarkEnd w:id="14"/>
    </w:p>
    <w:p w:rsidR="00CB4200" w:rsidRDefault="00CB4200" w:rsidP="00CB4200">
      <w:pPr>
        <w:pStyle w:val="BodyTextIndent2"/>
        <w:tabs>
          <w:tab w:val="clear" w:pos="0"/>
          <w:tab w:val="clear" w:pos="1080"/>
        </w:tabs>
        <w:spacing w:beforeLines="60" w:before="144" w:afterLines="60" w:after="144" w:line="276" w:lineRule="auto"/>
        <w:ind w:left="0" w:firstLine="0"/>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Any variation to a contract or addition to or omission from a contract must be approved by the council and Clerk to the contractor in writing, the council being informed where the final cost is likely to exceed the financial provision.]</w:t>
      </w:r>
    </w:p>
    <w:p w:rsidR="00CB4200" w:rsidRDefault="00CB4200" w:rsidP="00CB4200">
      <w:pPr>
        <w:tabs>
          <w:tab w:val="left" w:pos="-1440"/>
          <w:tab w:val="left" w:pos="567"/>
          <w:tab w:val="left" w:pos="1134"/>
        </w:tabs>
        <w:suppressAutoHyphens/>
        <w:spacing w:beforeLines="60" w:before="144" w:afterLines="60" w:after="144" w:line="276" w:lineRule="auto"/>
        <w:jc w:val="both"/>
        <w:rPr>
          <w:b/>
          <w:spacing w:val="-3"/>
        </w:rPr>
      </w:pPr>
    </w:p>
    <w:p w:rsidR="00CB4200" w:rsidRPr="00411338" w:rsidRDefault="00CB4200" w:rsidP="00CB4200">
      <w:pPr>
        <w:pStyle w:val="Heading1111"/>
        <w:spacing w:beforeLines="60" w:before="144" w:afterLines="60" w:after="144"/>
        <w:contextualSpacing w:val="0"/>
      </w:pPr>
      <w:bookmarkStart w:id="15" w:name="_Toc382309748"/>
      <w:r w:rsidRPr="00411338">
        <w:t>[STORES AND EQUIPMENT</w:t>
      </w:r>
      <w:bookmarkEnd w:id="15"/>
    </w:p>
    <w:p w:rsidR="00CB4200" w:rsidRDefault="00CB4200" w:rsidP="00CB4200">
      <w:pPr>
        <w:tabs>
          <w:tab w:val="left" w:pos="-1440"/>
          <w:tab w:val="left" w:pos="567"/>
          <w:tab w:val="left" w:pos="1134"/>
        </w:tabs>
        <w:suppressAutoHyphens/>
        <w:spacing w:beforeLines="60" w:before="144" w:afterLines="60" w:after="144" w:line="276" w:lineRule="auto"/>
        <w:ind w:firstLine="120"/>
        <w:jc w:val="both"/>
        <w:rPr>
          <w:b/>
          <w:spacing w:val="-3"/>
        </w:rPr>
      </w:pPr>
    </w:p>
    <w:p w:rsidR="00CB4200" w:rsidRPr="00411338" w:rsidRDefault="00CB4200" w:rsidP="00937EB2">
      <w:pPr>
        <w:pStyle w:val="ListParagraph"/>
        <w:numPr>
          <w:ilvl w:val="1"/>
          <w:numId w:val="2"/>
        </w:numPr>
        <w:tabs>
          <w:tab w:val="left" w:pos="-1440"/>
          <w:tab w:val="left" w:pos="567"/>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rsidR="00CB4200" w:rsidRPr="00411338" w:rsidRDefault="00CB4200" w:rsidP="00937EB2">
      <w:pPr>
        <w:pStyle w:val="ListParagraph"/>
        <w:numPr>
          <w:ilvl w:val="1"/>
          <w:numId w:val="2"/>
        </w:numPr>
        <w:tabs>
          <w:tab w:val="left" w:pos="-1440"/>
          <w:tab w:val="left" w:pos="567"/>
          <w:tab w:val="left" w:pos="1134"/>
        </w:tabs>
        <w:suppressAutoHyphens/>
        <w:spacing w:beforeLines="60" w:before="144" w:afterLines="60" w:after="144" w:line="276" w:lineRule="auto"/>
        <w:contextualSpacing w:val="0"/>
        <w:jc w:val="both"/>
        <w:rPr>
          <w:spacing w:val="-3"/>
        </w:rPr>
      </w:pPr>
      <w:r w:rsidRPr="00411338">
        <w:rPr>
          <w:spacing w:val="-3"/>
        </w:rPr>
        <w:t>Delivery Notes shall be obtained in respect of all goods received into store or otherwise delivered and goods must be checked as to order and quality at the time delivery is made.</w:t>
      </w:r>
    </w:p>
    <w:p w:rsidR="00CB4200" w:rsidRDefault="00CB4200" w:rsidP="00937EB2">
      <w:pPr>
        <w:pStyle w:val="BodyText"/>
        <w:numPr>
          <w:ilvl w:val="1"/>
          <w:numId w:val="2"/>
        </w:numPr>
        <w:spacing w:beforeLines="60" w:before="144" w:afterLines="60" w:after="144" w:line="276" w:lineRule="auto"/>
      </w:pPr>
      <w:r>
        <w:t>Stocks shall be kept at the minimum levels consistent with operational requirements.</w:t>
      </w:r>
    </w:p>
    <w:p w:rsidR="00CB4200" w:rsidRDefault="00CB4200" w:rsidP="00937EB2">
      <w:pPr>
        <w:pStyle w:val="BodyText"/>
        <w:numPr>
          <w:ilvl w:val="1"/>
          <w:numId w:val="2"/>
        </w:numPr>
        <w:tabs>
          <w:tab w:val="clear" w:pos="1080"/>
          <w:tab w:val="clear" w:pos="1440"/>
        </w:tabs>
        <w:spacing w:beforeLines="60" w:before="144" w:afterLines="60" w:after="144" w:line="276" w:lineRule="auto"/>
      </w:pPr>
      <w:r>
        <w:t>The RFO shall be responsible for periodic checks of stocks and stores at least annually.]</w:t>
      </w:r>
    </w:p>
    <w:p w:rsidR="00CB4200" w:rsidRDefault="00CB4200" w:rsidP="00CB4200">
      <w:pPr>
        <w:pStyle w:val="Heading1111"/>
        <w:numPr>
          <w:ilvl w:val="0"/>
          <w:numId w:val="0"/>
        </w:numPr>
        <w:ind w:left="567" w:hanging="567"/>
      </w:pPr>
    </w:p>
    <w:p w:rsidR="00CB4200" w:rsidRPr="00411338" w:rsidRDefault="00CB4200" w:rsidP="00CB4200">
      <w:pPr>
        <w:pStyle w:val="Heading1111"/>
        <w:spacing w:beforeLines="60" w:before="144" w:afterLines="60" w:after="144"/>
        <w:contextualSpacing w:val="0"/>
      </w:pPr>
      <w:bookmarkStart w:id="16" w:name="_Toc382309749"/>
      <w:r w:rsidRPr="00411338">
        <w:t>ASSETS, PROPERTIES AND ESTATES</w:t>
      </w:r>
      <w:bookmarkEnd w:id="16"/>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CB4200" w:rsidRDefault="00CB4200" w:rsidP="00937EB2">
      <w:pPr>
        <w:pStyle w:val="BodyTextIndent"/>
        <w:numPr>
          <w:ilvl w:val="1"/>
          <w:numId w:val="2"/>
        </w:numPr>
        <w:spacing w:beforeLines="60" w:before="144" w:afterLines="60" w:after="144" w:line="276" w:lineRule="auto"/>
      </w:pPr>
      <w: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rsidR="00CB4200" w:rsidRDefault="00CB4200" w:rsidP="00937EB2">
      <w:pPr>
        <w:pStyle w:val="BodyTextIndent"/>
        <w:numPr>
          <w:ilvl w:val="1"/>
          <w:numId w:val="2"/>
        </w:numPr>
        <w:spacing w:beforeLines="60" w:before="144" w:afterLines="60" w:after="144" w:line="276" w:lineRule="auto"/>
      </w:pPr>
      <w: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CB4200" w:rsidRDefault="00CB4200" w:rsidP="00937EB2">
      <w:pPr>
        <w:pStyle w:val="BodyTextIndent"/>
        <w:numPr>
          <w:ilvl w:val="1"/>
          <w:numId w:val="2"/>
        </w:numPr>
        <w:spacing w:beforeLines="60" w:before="144" w:afterLines="60" w:after="144" w:line="276" w:lineRule="auto"/>
      </w:pPr>
      <w: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CB4200" w:rsidRDefault="00CB4200" w:rsidP="00937EB2">
      <w:pPr>
        <w:pStyle w:val="BodyTextIndent"/>
        <w:numPr>
          <w:ilvl w:val="1"/>
          <w:numId w:val="2"/>
        </w:numPr>
        <w:spacing w:beforeLines="60" w:before="144" w:afterLines="60" w:after="144" w:line="276" w:lineRule="auto"/>
      </w:pPr>
      <w:r>
        <w:lastRenderedPageBreak/>
        <w:t>Subject only to the limit set in Reg. 14.2 above, no tangible moveable property shall be purchased or acquired without the authority of the full council. In each case a Report in writing shall be provided to council with a full business case.</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pStyle w:val="Heading1111"/>
        <w:spacing w:beforeLines="60" w:before="144" w:afterLines="60" w:after="144"/>
        <w:contextualSpacing w:val="0"/>
      </w:pPr>
      <w:bookmarkStart w:id="17" w:name="_Toc382309750"/>
      <w:r w:rsidRPr="00411338">
        <w:t>INSURANCE</w:t>
      </w:r>
      <w:bookmarkEnd w:id="17"/>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Following the annual risk assessment (per Financial Regulation 17), the RFO shall effect all insurances and negotiate all claims on the council's insurers</w:t>
      </w:r>
      <w:r w:rsidR="00E24503">
        <w:rPr>
          <w:spacing w:val="-3"/>
        </w:rPr>
        <w:t>.</w:t>
      </w:r>
      <w:r w:rsidRPr="00411338">
        <w:rPr>
          <w:spacing w:val="-3"/>
        </w:rPr>
        <w:t>th the Clerk].</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give prompt notification to the RFO of all new risks, properties or vehicles which require to be insured and of any alterations affecting existing insurances.]</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w:t>
      </w:r>
      <w:proofErr w:type="gramStart"/>
      <w:r w:rsidRPr="00411338">
        <w:rPr>
          <w:spacing w:val="-3"/>
        </w:rPr>
        <w:t>effected</w:t>
      </w:r>
      <w:proofErr w:type="gramEnd"/>
      <w:r w:rsidRPr="00411338">
        <w:rPr>
          <w:spacing w:val="-3"/>
        </w:rPr>
        <w:t xml:space="preserve"> by the council and the property and risks covered thereby and annually review it.</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be notified of any loss liability or damage or of any event likely to lead to a claim, and shall report these to council at the next available meeting.</w:t>
      </w: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 members and employees of the council shall be included in a suitable</w:t>
      </w:r>
      <w:r>
        <w:rPr>
          <w:spacing w:val="-3"/>
        </w:rPr>
        <w:t xml:space="preserve"> </w:t>
      </w:r>
      <w:r w:rsidRPr="00411338">
        <w:rPr>
          <w:spacing w:val="-3"/>
        </w:rPr>
        <w:t>form of security or fidelity guarantee insurance which shall cover the maximum risk exposure as determined [annually] by the council, or duly delegated committee.</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Default="00CB4200" w:rsidP="00CB4200">
      <w:pPr>
        <w:pStyle w:val="Heading1111"/>
        <w:spacing w:beforeLines="60" w:before="144" w:afterLines="60" w:after="144"/>
        <w:contextualSpacing w:val="0"/>
      </w:pPr>
      <w:bookmarkStart w:id="18" w:name="_Toc382309751"/>
      <w:r>
        <w:t>CHARITIES</w:t>
      </w:r>
      <w:bookmarkEnd w:id="18"/>
    </w:p>
    <w:p w:rsidR="00CB4200" w:rsidRDefault="00CB4200" w:rsidP="00CB4200">
      <w:pPr>
        <w:tabs>
          <w:tab w:val="left" w:pos="-1440"/>
          <w:tab w:val="left" w:pos="-720"/>
          <w:tab w:val="left" w:pos="0"/>
          <w:tab w:val="left" w:pos="1080"/>
        </w:tabs>
        <w:suppressAutoHyphens/>
        <w:spacing w:beforeLines="60" w:before="144" w:afterLines="60" w:after="144" w:line="276" w:lineRule="auto"/>
        <w:ind w:left="1440"/>
        <w:jc w:val="both"/>
        <w:rPr>
          <w:b/>
          <w:spacing w:val="-3"/>
        </w:rPr>
      </w:pPr>
    </w:p>
    <w:p w:rsidR="00CB4200" w:rsidRPr="00411338" w:rsidRDefault="00CB4200" w:rsidP="00937EB2">
      <w:pPr>
        <w:pStyle w:val="ListParagraph"/>
        <w:numPr>
          <w:ilvl w:val="1"/>
          <w:numId w:val="2"/>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rPr>
      </w:pPr>
      <w:r w:rsidRPr="00411338">
        <w:rPr>
          <w:spacing w:val="-3"/>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w:t>
      </w:r>
      <w:r w:rsidR="00E24503">
        <w:rPr>
          <w:spacing w:val="-3"/>
        </w:rPr>
        <w:t xml:space="preserve"> Law or any Governing Document.</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411338" w:rsidRDefault="00CB4200" w:rsidP="00CB4200">
      <w:pPr>
        <w:pStyle w:val="Heading1111"/>
        <w:spacing w:beforeLines="60" w:before="144" w:afterLines="60" w:after="144"/>
        <w:contextualSpacing w:val="0"/>
      </w:pPr>
      <w:bookmarkStart w:id="19" w:name="_Toc382309752"/>
      <w:r w:rsidRPr="00411338">
        <w:t>RISK MANAGEMENT</w:t>
      </w:r>
      <w:bookmarkEnd w:id="19"/>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411338" w:rsidRDefault="00CB4200" w:rsidP="00937EB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is responsible for putting in place arrangements for the management of risk. The Clerk shall prepare, for approval by the council, risk management policy statements in respect of all activities of the council. Risk policy statements and </w:t>
      </w:r>
      <w:r w:rsidRPr="00411338">
        <w:rPr>
          <w:spacing w:val="-3"/>
        </w:rPr>
        <w:lastRenderedPageBreak/>
        <w:t>consequential risk management arrangements shall be reviewed by the council at least annually.</w:t>
      </w:r>
    </w:p>
    <w:p w:rsidR="00CB4200" w:rsidRPr="00411338" w:rsidRDefault="00CB4200" w:rsidP="00937EB2">
      <w:pPr>
        <w:pStyle w:val="ListParagraph"/>
        <w:numPr>
          <w:ilvl w:val="1"/>
          <w:numId w:val="2"/>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[with the RFO] shall prepare a draft risk assessment including risk management proposals for consideration and adoption by the council. </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B4200" w:rsidRPr="00322385" w:rsidRDefault="00CB4200" w:rsidP="00CB4200">
      <w:pPr>
        <w:pStyle w:val="Heading1111"/>
        <w:spacing w:beforeLines="60" w:before="144" w:afterLines="60" w:after="144"/>
        <w:contextualSpacing w:val="0"/>
      </w:pPr>
      <w:bookmarkStart w:id="20" w:name="_Toc382309753"/>
      <w:r w:rsidRPr="00322385">
        <w:t>SUSPENSION AND REVISION OF FINANCIAL REGULATIONS</w:t>
      </w:r>
      <w:bookmarkEnd w:id="20"/>
    </w:p>
    <w:p w:rsidR="00CB4200" w:rsidRPr="00322385" w:rsidRDefault="00CB4200" w:rsidP="00CB4200">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CB4200" w:rsidRDefault="00CB4200" w:rsidP="00CB4200">
      <w:pPr>
        <w:tabs>
          <w:tab w:val="left" w:pos="-1440"/>
          <w:tab w:val="left" w:pos="-720"/>
          <w:tab w:val="left" w:pos="0"/>
          <w:tab w:val="left" w:pos="1440"/>
        </w:tabs>
        <w:suppressAutoHyphens/>
        <w:spacing w:beforeLines="60" w:before="144" w:afterLines="60" w:after="144" w:line="276" w:lineRule="auto"/>
        <w:jc w:val="both"/>
        <w:rPr>
          <w:spacing w:val="-3"/>
        </w:rPr>
      </w:pPr>
    </w:p>
    <w:p w:rsidR="00CB4200" w:rsidRDefault="00CB4200" w:rsidP="00937EB2">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CB4200" w:rsidRDefault="00CB4200" w:rsidP="00CB4200">
      <w:pPr>
        <w:tabs>
          <w:tab w:val="center" w:pos="4680"/>
        </w:tabs>
        <w:suppressAutoHyphens/>
        <w:spacing w:beforeLines="60" w:before="144" w:afterLines="60" w:after="144" w:line="276" w:lineRule="auto"/>
        <w:jc w:val="both"/>
        <w:rPr>
          <w:spacing w:val="-3"/>
        </w:rPr>
      </w:pPr>
    </w:p>
    <w:p w:rsidR="00CB4200" w:rsidRPr="00411338" w:rsidRDefault="00CB4200" w:rsidP="00CB4200">
      <w:pPr>
        <w:tabs>
          <w:tab w:val="center" w:pos="4680"/>
        </w:tabs>
        <w:suppressAutoHyphens/>
        <w:spacing w:beforeLines="60" w:before="144" w:afterLines="60" w:after="144" w:line="276" w:lineRule="auto"/>
        <w:jc w:val="center"/>
        <w:rPr>
          <w:spacing w:val="-3"/>
        </w:rPr>
      </w:pPr>
      <w:r w:rsidRPr="00411338">
        <w:rPr>
          <w:spacing w:val="-3"/>
        </w:rPr>
        <w:t>*</w:t>
      </w:r>
      <w:r>
        <w:rPr>
          <w:spacing w:val="-3"/>
        </w:rPr>
        <w:t xml:space="preserve">  </w:t>
      </w:r>
      <w:r w:rsidRPr="00411338">
        <w:rPr>
          <w:spacing w:val="-3"/>
        </w:rPr>
        <w:t xml:space="preserve"> *</w:t>
      </w:r>
      <w:r>
        <w:rPr>
          <w:spacing w:val="-3"/>
        </w:rPr>
        <w:t xml:space="preserve"> </w:t>
      </w:r>
      <w:r w:rsidRPr="00411338">
        <w:rPr>
          <w:spacing w:val="-3"/>
        </w:rPr>
        <w:t xml:space="preserve">   *</w:t>
      </w:r>
    </w:p>
    <w:p w:rsidR="00CB4200" w:rsidRDefault="00CB4200" w:rsidP="00CB4200">
      <w:pPr>
        <w:rPr>
          <w:b/>
          <w:spacing w:val="-3"/>
        </w:rPr>
      </w:pPr>
      <w:r>
        <w:rPr>
          <w:b/>
          <w:spacing w:val="-3"/>
        </w:rPr>
        <w:br w:type="page"/>
      </w: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roofErr w:type="gramStart"/>
      <w:r w:rsidRPr="00411338">
        <w:rPr>
          <w:b/>
          <w:spacing w:val="-3"/>
        </w:rPr>
        <w:lastRenderedPageBreak/>
        <w:t>Notes to the Model.</w:t>
      </w:r>
      <w:proofErr w:type="gramEnd"/>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Stated dates or months may be changed to suit local circumstances.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w:t>
      </w:r>
      <w:proofErr w:type="gramStart"/>
      <w:r w:rsidRPr="00411338">
        <w:rPr>
          <w:spacing w:val="-3"/>
        </w:rPr>
        <w:t>square</w:t>
      </w:r>
      <w:proofErr w:type="gramEnd"/>
      <w:r w:rsidRPr="00411338">
        <w:rPr>
          <w:spacing w:val="-3"/>
        </w:rPr>
        <w:t xml:space="preserve"> brackets ]</w:t>
      </w:r>
      <w:r>
        <w:rPr>
          <w:spacing w:val="-3"/>
        </w:rPr>
        <w:t xml:space="preserve"> </w:t>
      </w:r>
      <w:r w:rsidRPr="00411338">
        <w:rPr>
          <w:spacing w:val="-3"/>
        </w:rPr>
        <w:tab/>
        <w:t>This part may be deleted if not relevant. An alternative may have been provided.</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Where the word “regularly” is used in the text it is for the individual council to set the required interval, monthly, quarterly, or half-yearly. This period should never exceed 12 months.</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The value inserted in any of the paragraphs (other than the EU Procurement thresholds referred to in 11.1(l)) may be varied by the council and should be reviewed regularly and confirmed annually by the council.</w:t>
      </w:r>
    </w:p>
    <w:p w:rsidR="00CB4200"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B4200" w:rsidRPr="00411338" w:rsidRDefault="00CB4200" w:rsidP="00CB4200">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The appropriate approved list referred to in paragraph 11.1 (b) shall be a list drawn up by the Clerk and approved by council but, normally shall be based on the list maintained by the District Council for such works.</w:t>
      </w:r>
      <w:r>
        <w:rPr>
          <w:spacing w:val="-3"/>
        </w:rPr>
        <w:t xml:space="preserve"> </w:t>
      </w:r>
    </w:p>
    <w:p w:rsidR="00CB4200" w:rsidRDefault="00CB4200" w:rsidP="00CB4200">
      <w:pPr>
        <w:pStyle w:val="BodyText2"/>
        <w:spacing w:beforeLines="60" w:before="144" w:afterLines="60" w:after="144" w:line="276" w:lineRule="auto"/>
      </w:pPr>
    </w:p>
    <w:p w:rsidR="00CB4200" w:rsidRDefault="00CB4200" w:rsidP="00CB4200">
      <w:pPr>
        <w:spacing w:beforeLines="60" w:before="144" w:afterLines="60" w:after="144" w:line="276" w:lineRule="auto"/>
        <w:jc w:val="both"/>
      </w:pPr>
      <w:r>
        <w:t>Every effort has been made to ensure that the contents of this document are correct at time of publication.  The National Association of Local Councils (NALC) cannot accept responsibility for errors, omissions and changes to information subsequent to publication.</w:t>
      </w:r>
    </w:p>
    <w:p w:rsidR="00CB4200" w:rsidRDefault="00CB4200" w:rsidP="00CB4200">
      <w:pPr>
        <w:spacing w:beforeLines="60" w:before="144" w:afterLines="60" w:after="144" w:line="276" w:lineRule="auto"/>
        <w:jc w:val="both"/>
      </w:pPr>
    </w:p>
    <w:p w:rsidR="00CB4200" w:rsidRPr="00D07D5B" w:rsidRDefault="00CB4200" w:rsidP="00CB4200">
      <w:pPr>
        <w:spacing w:beforeLines="60" w:before="144" w:afterLines="60" w:after="144" w:line="276" w:lineRule="auto"/>
        <w:jc w:val="right"/>
        <w:rPr>
          <w:b/>
        </w:rPr>
      </w:pPr>
      <w:r w:rsidRPr="00D07D5B">
        <w:rPr>
          <w:b/>
        </w:rPr>
        <w:t>© NALC 2014</w:t>
      </w:r>
    </w:p>
    <w:p w:rsidR="0040434D" w:rsidRDefault="0040434D"/>
    <w:sectPr w:rsidR="0040434D" w:rsidSect="00411338">
      <w:headerReference w:type="default" r:id="rId8"/>
      <w:footerReference w:type="default" r:id="rId9"/>
      <w:headerReference w:type="first" r:id="rId10"/>
      <w:footerReference w:type="first" r:id="rId11"/>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E84" w:rsidRDefault="00DB0E84" w:rsidP="00CB4200">
      <w:r>
        <w:separator/>
      </w:r>
    </w:p>
  </w:endnote>
  <w:endnote w:type="continuationSeparator" w:id="0">
    <w:p w:rsidR="00DB0E84" w:rsidRDefault="00DB0E84" w:rsidP="00CB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2F" w:rsidRPr="00411338" w:rsidRDefault="00DB0E84">
    <w:pPr>
      <w:pStyle w:val="Footer"/>
      <w:jc w:val="right"/>
      <w:rPr>
        <w:sz w:val="14"/>
      </w:rPr>
    </w:pPr>
  </w:p>
  <w:p w:rsidR="0099662F" w:rsidRPr="00411338" w:rsidRDefault="00937EB2" w:rsidP="00411338">
    <w:pPr>
      <w:pStyle w:val="Footer"/>
      <w:pBdr>
        <w:top w:val="single" w:sz="4" w:space="1" w:color="auto"/>
      </w:pBdr>
      <w:tabs>
        <w:tab w:val="clear" w:pos="8640"/>
        <w:tab w:val="right" w:pos="9639"/>
      </w:tabs>
      <w:rPr>
        <w:sz w:val="18"/>
      </w:rPr>
    </w:pPr>
    <w:r w:rsidRPr="00411338">
      <w:rPr>
        <w:spacing w:val="-3"/>
        <w:sz w:val="18"/>
      </w:rPr>
      <w:t>DRAFT FINANCIAL REGULATIONS</w:t>
    </w:r>
    <w:r w:rsidRPr="00411338">
      <w:rPr>
        <w:spacing w:val="-3"/>
        <w:sz w:val="18"/>
      </w:rPr>
      <w:tab/>
    </w: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3672FF">
      <w:rPr>
        <w:noProof/>
        <w:spacing w:val="-3"/>
        <w:sz w:val="18"/>
      </w:rPr>
      <w:t>11</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3672FF">
      <w:rPr>
        <w:noProof/>
        <w:spacing w:val="-3"/>
        <w:sz w:val="18"/>
      </w:rPr>
      <w:t>20</w:t>
    </w:r>
    <w:r w:rsidRPr="00411338">
      <w:rPr>
        <w:spacing w:val="-3"/>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2F" w:rsidRDefault="00937EB2">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sz w:val="20"/>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E84" w:rsidRDefault="00DB0E84" w:rsidP="00CB4200">
      <w:r>
        <w:separator/>
      </w:r>
    </w:p>
  </w:footnote>
  <w:footnote w:type="continuationSeparator" w:id="0">
    <w:p w:rsidR="00DB0E84" w:rsidRDefault="00DB0E84" w:rsidP="00CB4200">
      <w:r>
        <w:continuationSeparator/>
      </w:r>
    </w:p>
  </w:footnote>
  <w:footnote w:id="1">
    <w:p w:rsidR="00CB4200" w:rsidRDefault="00CB4200" w:rsidP="00CB4200">
      <w:pPr>
        <w:pStyle w:val="FootnoteText"/>
      </w:pPr>
      <w:r>
        <w:rPr>
          <w:rStyle w:val="FootnoteReference"/>
        </w:rPr>
        <w:footnoteRef/>
      </w:r>
      <w:r>
        <w:t xml:space="preserve"> Model standing orders for councils are available in Local Councils Explained © 2013 National Association of Local Councils</w:t>
      </w:r>
    </w:p>
  </w:footnote>
  <w:footnote w:id="2">
    <w:p w:rsidR="00CB4200" w:rsidRDefault="00CB4200" w:rsidP="00CB4200">
      <w:pPr>
        <w:pStyle w:val="FootnoteText"/>
      </w:pPr>
      <w:r>
        <w:rPr>
          <w:rStyle w:val="FootnoteReference"/>
        </w:rPr>
        <w:footnoteRef/>
      </w:r>
      <w:r>
        <w:t xml:space="preserve"> In England - </w:t>
      </w:r>
      <w:r w:rsidRPr="00F7030E">
        <w:t>Accounts and Audit (England) Regulations 2011/817</w:t>
      </w:r>
    </w:p>
    <w:p w:rsidR="00CB4200" w:rsidRDefault="00CB4200" w:rsidP="00CB4200">
      <w:pPr>
        <w:pStyle w:val="FootnoteText"/>
      </w:pPr>
      <w:r>
        <w:t xml:space="preserve"> In Wales - </w:t>
      </w:r>
      <w:r w:rsidRPr="0030246C">
        <w:rPr>
          <w:color w:val="000000"/>
        </w:rPr>
        <w:t>Accounts and Audit (Wales) Regulations 2005/368</w:t>
      </w:r>
      <w:r>
        <w:rPr>
          <w:color w:val="000000"/>
          <w:sz w:val="22"/>
          <w:szCs w:val="22"/>
        </w:rPr>
        <w:t xml:space="preserve"> </w:t>
      </w:r>
    </w:p>
  </w:footnote>
  <w:footnote w:id="3">
    <w:p w:rsidR="00CB4200" w:rsidRDefault="00CB4200" w:rsidP="00CB4200">
      <w:pPr>
        <w:pStyle w:val="FootnoteText"/>
      </w:pPr>
      <w:r>
        <w:rPr>
          <w:rStyle w:val="FootnoteReference"/>
        </w:rPr>
        <w:footnoteRef/>
      </w:r>
      <w:r>
        <w:t xml:space="preserve"> Based on NALC’s model standing order 18d</w:t>
      </w:r>
      <w:r w:rsidRPr="002F4DD6">
        <w:t xml:space="preserve"> </w:t>
      </w:r>
      <w:r>
        <w:t>in Local Councils Explained © 2013</w:t>
      </w:r>
      <w:r w:rsidRPr="002F4DD6">
        <w:t xml:space="preserve"> National Association of Local Councils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2F" w:rsidRDefault="00DB0E84">
    <w:pPr>
      <w:pStyle w:val="Header"/>
      <w:spacing w:after="60"/>
      <w:ind w:left="-18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2F" w:rsidRDefault="00937EB2">
    <w:pPr>
      <w:pStyle w:val="Header"/>
      <w:spacing w:after="60"/>
      <w:ind w:left="-180"/>
      <w:rPr>
        <w:b/>
        <w:bCs/>
        <w:sz w:val="22"/>
      </w:rPr>
    </w:pPr>
    <w:r>
      <w:rPr>
        <w:b/>
        <w:bCs/>
        <w:sz w:val="22"/>
      </w:rPr>
      <w:t>THE NATIONAL ASSOCIATION OF LOCAL COUNCILS</w:t>
    </w:r>
  </w:p>
  <w:p w:rsidR="0099662F" w:rsidRDefault="00CB4200">
    <w:pPr>
      <w:pStyle w:val="Header"/>
      <w:spacing w:after="60"/>
      <w:ind w:left="-180"/>
      <w:rPr>
        <w:sz w:val="1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-304165</wp:posOffset>
              </wp:positionV>
              <wp:extent cx="22860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62F" w:rsidRDefault="00CB4200">
                          <w:r>
                            <w:rPr>
                              <w:noProof/>
                              <w:lang w:eastAsia="en-GB"/>
                            </w:rPr>
                            <w:drawing>
                              <wp:inline distT="0" distB="0" distL="0" distR="0">
                                <wp:extent cx="2085975" cy="400050"/>
                                <wp:effectExtent l="0" t="0" r="9525" b="0"/>
                                <wp:docPr id="1"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" stroked="f">
              <v:textbox>
                <w:txbxContent>
                  <w:p w:rsidR="0099662F" w:rsidRDefault="00CB4200">
                    <w:r>
                      <w:rPr>
                        <w:noProof/>
                        <w:lang w:eastAsia="en-GB"/>
                      </w:rPr>
                      <w:drawing>
                        <wp:inline distT="0" distB="0" distL="0" distR="0">
                          <wp:extent cx="2085975" cy="400050"/>
                          <wp:effectExtent l="0" t="0" r="9525" b="0"/>
                          <wp:docPr id="1"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37EB2">
      <w:rPr>
        <w:sz w:val="18"/>
      </w:rPr>
      <w:t>109 GREAT RUSSELL STREET LONDON WC1B 3LD</w:t>
    </w:r>
  </w:p>
  <w:p w:rsidR="0099662F" w:rsidRDefault="00DB0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1"/>
  </w:num>
  <w:num w:numId="4">
    <w:abstractNumId w:val="4"/>
  </w:num>
  <w:num w:numId="5">
    <w:abstractNumId w:val="2"/>
  </w:num>
  <w:num w:numId="6">
    <w:abstractNumId w:val="9"/>
  </w:num>
  <w:num w:numId="7">
    <w:abstractNumId w:val="3"/>
  </w:num>
  <w:num w:numId="8">
    <w:abstractNumId w:val="5"/>
  </w:num>
  <w:num w:numId="9">
    <w:abstractNumId w:val="1"/>
  </w:num>
  <w:num w:numId="10">
    <w:abstractNumId w:val="8"/>
  </w:num>
  <w:num w:numId="11">
    <w:abstractNumId w:val="12"/>
  </w:num>
  <w:num w:numId="12">
    <w:abstractNumId w:val="7"/>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00"/>
    <w:rsid w:val="0027176B"/>
    <w:rsid w:val="0027220E"/>
    <w:rsid w:val="002A06CB"/>
    <w:rsid w:val="003672FF"/>
    <w:rsid w:val="0040434D"/>
    <w:rsid w:val="00937EB2"/>
    <w:rsid w:val="00CB4200"/>
    <w:rsid w:val="00CE4A24"/>
    <w:rsid w:val="00DB0E84"/>
    <w:rsid w:val="00E24503"/>
    <w:rsid w:val="00E9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00"/>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B4200"/>
    <w:pPr>
      <w:keepNext/>
      <w:spacing w:before="240" w:after="60"/>
      <w:outlineLvl w:val="0"/>
    </w:pPr>
    <w:rPr>
      <w:b/>
      <w:bCs/>
      <w:kern w:val="32"/>
      <w:sz w:val="32"/>
      <w:szCs w:val="32"/>
    </w:rPr>
  </w:style>
  <w:style w:type="paragraph" w:styleId="Heading2">
    <w:name w:val="heading 2"/>
    <w:basedOn w:val="Normal"/>
    <w:next w:val="Normal"/>
    <w:link w:val="Heading2Char"/>
    <w:qFormat/>
    <w:rsid w:val="00CB4200"/>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200"/>
    <w:rPr>
      <w:rFonts w:ascii="Arial" w:eastAsia="Times New Roman" w:hAnsi="Arial" w:cs="Arial"/>
      <w:b/>
      <w:bCs/>
      <w:kern w:val="32"/>
      <w:sz w:val="32"/>
      <w:szCs w:val="32"/>
    </w:rPr>
  </w:style>
  <w:style w:type="character" w:customStyle="1" w:styleId="Heading2Char">
    <w:name w:val="Heading 2 Char"/>
    <w:basedOn w:val="DefaultParagraphFont"/>
    <w:link w:val="Heading2"/>
    <w:rsid w:val="00CB4200"/>
    <w:rPr>
      <w:rFonts w:ascii="Arial" w:eastAsia="Times New Roman" w:hAnsi="Arial" w:cs="Arial"/>
      <w:b/>
      <w:sz w:val="24"/>
      <w:szCs w:val="20"/>
    </w:rPr>
  </w:style>
  <w:style w:type="paragraph" w:styleId="List2">
    <w:name w:val="List 2"/>
    <w:basedOn w:val="Normal"/>
    <w:rsid w:val="00CB4200"/>
    <w:pPr>
      <w:ind w:left="566" w:hanging="283"/>
    </w:pPr>
  </w:style>
  <w:style w:type="paragraph" w:styleId="Date">
    <w:name w:val="Date"/>
    <w:basedOn w:val="Normal"/>
    <w:next w:val="Normal"/>
    <w:link w:val="DateChar"/>
    <w:rsid w:val="00CB4200"/>
  </w:style>
  <w:style w:type="character" w:customStyle="1" w:styleId="DateChar">
    <w:name w:val="Date Char"/>
    <w:basedOn w:val="DefaultParagraphFont"/>
    <w:link w:val="Date"/>
    <w:rsid w:val="00CB4200"/>
    <w:rPr>
      <w:rFonts w:ascii="Arial" w:eastAsia="Times New Roman" w:hAnsi="Arial" w:cs="Arial"/>
      <w:sz w:val="24"/>
      <w:szCs w:val="24"/>
    </w:rPr>
  </w:style>
  <w:style w:type="paragraph" w:styleId="ListBullet3">
    <w:name w:val="List Bullet 3"/>
    <w:basedOn w:val="Normal"/>
    <w:autoRedefine/>
    <w:rsid w:val="00CB4200"/>
    <w:pPr>
      <w:numPr>
        <w:numId w:val="1"/>
      </w:numPr>
    </w:pPr>
  </w:style>
  <w:style w:type="paragraph" w:styleId="ListContinue2">
    <w:name w:val="List Continue 2"/>
    <w:basedOn w:val="Normal"/>
    <w:rsid w:val="00CB4200"/>
    <w:pPr>
      <w:spacing w:after="120"/>
      <w:ind w:left="566"/>
    </w:pPr>
  </w:style>
  <w:style w:type="paragraph" w:styleId="Header">
    <w:name w:val="header"/>
    <w:basedOn w:val="Normal"/>
    <w:link w:val="HeaderChar"/>
    <w:rsid w:val="00CB4200"/>
    <w:pPr>
      <w:tabs>
        <w:tab w:val="center" w:pos="4320"/>
        <w:tab w:val="right" w:pos="8640"/>
      </w:tabs>
    </w:pPr>
  </w:style>
  <w:style w:type="character" w:customStyle="1" w:styleId="HeaderChar">
    <w:name w:val="Header Char"/>
    <w:basedOn w:val="DefaultParagraphFont"/>
    <w:link w:val="Header"/>
    <w:rsid w:val="00CB4200"/>
    <w:rPr>
      <w:rFonts w:ascii="Arial" w:eastAsia="Times New Roman" w:hAnsi="Arial" w:cs="Arial"/>
      <w:sz w:val="24"/>
      <w:szCs w:val="24"/>
    </w:rPr>
  </w:style>
  <w:style w:type="paragraph" w:styleId="Footer">
    <w:name w:val="footer"/>
    <w:basedOn w:val="Normal"/>
    <w:link w:val="FooterChar"/>
    <w:uiPriority w:val="99"/>
    <w:rsid w:val="00CB4200"/>
    <w:pPr>
      <w:tabs>
        <w:tab w:val="center" w:pos="4320"/>
        <w:tab w:val="right" w:pos="8640"/>
      </w:tabs>
    </w:pPr>
  </w:style>
  <w:style w:type="character" w:customStyle="1" w:styleId="FooterChar">
    <w:name w:val="Footer Char"/>
    <w:basedOn w:val="DefaultParagraphFont"/>
    <w:link w:val="Footer"/>
    <w:uiPriority w:val="99"/>
    <w:rsid w:val="00CB4200"/>
    <w:rPr>
      <w:rFonts w:ascii="Arial" w:eastAsia="Times New Roman" w:hAnsi="Arial" w:cs="Arial"/>
      <w:sz w:val="24"/>
      <w:szCs w:val="24"/>
    </w:rPr>
  </w:style>
  <w:style w:type="character" w:styleId="Hyperlink">
    <w:name w:val="Hyperlink"/>
    <w:uiPriority w:val="99"/>
    <w:rsid w:val="00CB4200"/>
    <w:rPr>
      <w:color w:val="0000FF"/>
      <w:u w:val="single"/>
    </w:rPr>
  </w:style>
  <w:style w:type="paragraph" w:customStyle="1" w:styleId="DefaultText">
    <w:name w:val="Default Text"/>
    <w:basedOn w:val="Normal"/>
    <w:rsid w:val="00CB4200"/>
    <w:pPr>
      <w:widowControl w:val="0"/>
    </w:pPr>
    <w:rPr>
      <w:rFonts w:ascii="Garamond" w:hAnsi="Garamond"/>
      <w:sz w:val="26"/>
      <w:szCs w:val="20"/>
      <w:lang w:val="en-US"/>
    </w:rPr>
  </w:style>
  <w:style w:type="paragraph" w:styleId="BodyTextIndent">
    <w:name w:val="Body Text Indent"/>
    <w:basedOn w:val="Normal"/>
    <w:link w:val="BodyTextIndentChar"/>
    <w:rsid w:val="00CB4200"/>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CB4200"/>
    <w:rPr>
      <w:rFonts w:ascii="Arial" w:eastAsia="Times New Roman" w:hAnsi="Arial" w:cs="Arial"/>
      <w:spacing w:val="-3"/>
      <w:sz w:val="24"/>
      <w:szCs w:val="24"/>
    </w:rPr>
  </w:style>
  <w:style w:type="paragraph" w:styleId="BodyTextIndent2">
    <w:name w:val="Body Text Indent 2"/>
    <w:basedOn w:val="Normal"/>
    <w:link w:val="BodyTextIndent2Char"/>
    <w:rsid w:val="00CB4200"/>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CB4200"/>
    <w:rPr>
      <w:rFonts w:ascii="Arial" w:eastAsia="Times New Roman" w:hAnsi="Arial" w:cs="Arial"/>
      <w:spacing w:val="-3"/>
      <w:sz w:val="24"/>
      <w:szCs w:val="24"/>
    </w:rPr>
  </w:style>
  <w:style w:type="paragraph" w:styleId="BodyText">
    <w:name w:val="Body Text"/>
    <w:basedOn w:val="Normal"/>
    <w:link w:val="BodyTextChar"/>
    <w:rsid w:val="00CB4200"/>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CB4200"/>
    <w:rPr>
      <w:rFonts w:ascii="Arial" w:eastAsia="Times New Roman" w:hAnsi="Arial" w:cs="Arial"/>
      <w:spacing w:val="-3"/>
      <w:sz w:val="24"/>
      <w:szCs w:val="24"/>
    </w:rPr>
  </w:style>
  <w:style w:type="paragraph" w:styleId="BodyText2">
    <w:name w:val="Body Text 2"/>
    <w:basedOn w:val="Normal"/>
    <w:link w:val="BodyText2Char"/>
    <w:rsid w:val="00CB4200"/>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CB4200"/>
    <w:rPr>
      <w:rFonts w:ascii="Tahoma" w:eastAsia="Times New Roman" w:hAnsi="Tahoma" w:cs="Tahoma"/>
      <w:i/>
      <w:iCs/>
      <w:spacing w:val="-3"/>
      <w:sz w:val="24"/>
      <w:szCs w:val="24"/>
    </w:rPr>
  </w:style>
  <w:style w:type="table" w:styleId="TableGrid">
    <w:name w:val="Table Grid"/>
    <w:basedOn w:val="TableNormal"/>
    <w:rsid w:val="00CB42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4200"/>
    <w:rPr>
      <w:rFonts w:ascii="Tahoma" w:hAnsi="Tahoma" w:cs="Tahoma"/>
      <w:sz w:val="16"/>
      <w:szCs w:val="16"/>
    </w:rPr>
  </w:style>
  <w:style w:type="character" w:customStyle="1" w:styleId="BalloonTextChar">
    <w:name w:val="Balloon Text Char"/>
    <w:basedOn w:val="DefaultParagraphFont"/>
    <w:link w:val="BalloonText"/>
    <w:semiHidden/>
    <w:rsid w:val="00CB4200"/>
    <w:rPr>
      <w:rFonts w:ascii="Tahoma" w:eastAsia="Times New Roman" w:hAnsi="Tahoma" w:cs="Tahoma"/>
      <w:sz w:val="16"/>
      <w:szCs w:val="16"/>
    </w:rPr>
  </w:style>
  <w:style w:type="character" w:styleId="CommentReference">
    <w:name w:val="annotation reference"/>
    <w:semiHidden/>
    <w:rsid w:val="00CB4200"/>
    <w:rPr>
      <w:sz w:val="16"/>
      <w:szCs w:val="16"/>
    </w:rPr>
  </w:style>
  <w:style w:type="paragraph" w:styleId="CommentText">
    <w:name w:val="annotation text"/>
    <w:basedOn w:val="Normal"/>
    <w:link w:val="CommentTextChar"/>
    <w:semiHidden/>
    <w:rsid w:val="00CB4200"/>
    <w:rPr>
      <w:sz w:val="20"/>
      <w:szCs w:val="20"/>
    </w:rPr>
  </w:style>
  <w:style w:type="character" w:customStyle="1" w:styleId="CommentTextChar">
    <w:name w:val="Comment Text Char"/>
    <w:basedOn w:val="DefaultParagraphFont"/>
    <w:link w:val="CommentText"/>
    <w:semiHidden/>
    <w:rsid w:val="00CB4200"/>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B4200"/>
    <w:rPr>
      <w:b/>
      <w:bCs/>
    </w:rPr>
  </w:style>
  <w:style w:type="character" w:customStyle="1" w:styleId="CommentSubjectChar">
    <w:name w:val="Comment Subject Char"/>
    <w:basedOn w:val="CommentTextChar"/>
    <w:link w:val="CommentSubject"/>
    <w:semiHidden/>
    <w:rsid w:val="00CB4200"/>
    <w:rPr>
      <w:rFonts w:ascii="Arial" w:eastAsia="Times New Roman" w:hAnsi="Arial" w:cs="Arial"/>
      <w:b/>
      <w:bCs/>
      <w:sz w:val="20"/>
      <w:szCs w:val="20"/>
    </w:rPr>
  </w:style>
  <w:style w:type="paragraph" w:styleId="EndnoteText">
    <w:name w:val="endnote text"/>
    <w:basedOn w:val="Normal"/>
    <w:link w:val="EndnoteTextChar"/>
    <w:rsid w:val="00CB4200"/>
    <w:rPr>
      <w:sz w:val="20"/>
      <w:szCs w:val="20"/>
    </w:rPr>
  </w:style>
  <w:style w:type="character" w:customStyle="1" w:styleId="EndnoteTextChar">
    <w:name w:val="Endnote Text Char"/>
    <w:basedOn w:val="DefaultParagraphFont"/>
    <w:link w:val="EndnoteText"/>
    <w:rsid w:val="00CB4200"/>
    <w:rPr>
      <w:rFonts w:ascii="Arial" w:eastAsia="Times New Roman" w:hAnsi="Arial" w:cs="Arial"/>
      <w:sz w:val="20"/>
      <w:szCs w:val="20"/>
    </w:rPr>
  </w:style>
  <w:style w:type="character" w:styleId="EndnoteReference">
    <w:name w:val="endnote reference"/>
    <w:rsid w:val="00CB4200"/>
    <w:rPr>
      <w:vertAlign w:val="superscript"/>
    </w:rPr>
  </w:style>
  <w:style w:type="paragraph" w:styleId="FootnoteText">
    <w:name w:val="footnote text"/>
    <w:basedOn w:val="Normal"/>
    <w:link w:val="FootnoteTextChar"/>
    <w:rsid w:val="00CB4200"/>
    <w:rPr>
      <w:sz w:val="20"/>
      <w:szCs w:val="20"/>
    </w:rPr>
  </w:style>
  <w:style w:type="character" w:customStyle="1" w:styleId="FootnoteTextChar">
    <w:name w:val="Footnote Text Char"/>
    <w:basedOn w:val="DefaultParagraphFont"/>
    <w:link w:val="FootnoteText"/>
    <w:rsid w:val="00CB4200"/>
    <w:rPr>
      <w:rFonts w:ascii="Arial" w:eastAsia="Times New Roman" w:hAnsi="Arial" w:cs="Arial"/>
      <w:sz w:val="20"/>
      <w:szCs w:val="20"/>
    </w:rPr>
  </w:style>
  <w:style w:type="character" w:styleId="FootnoteReference">
    <w:name w:val="footnote reference"/>
    <w:rsid w:val="00CB4200"/>
    <w:rPr>
      <w:vertAlign w:val="superscript"/>
    </w:rPr>
  </w:style>
  <w:style w:type="paragraph" w:styleId="ListParagraph">
    <w:name w:val="List Paragraph"/>
    <w:basedOn w:val="Normal"/>
    <w:link w:val="ListParagraphChar"/>
    <w:uiPriority w:val="34"/>
    <w:qFormat/>
    <w:rsid w:val="00CB4200"/>
    <w:pPr>
      <w:ind w:left="720"/>
      <w:contextualSpacing/>
    </w:pPr>
  </w:style>
  <w:style w:type="paragraph" w:styleId="TOCHeading">
    <w:name w:val="TOC Heading"/>
    <w:basedOn w:val="Heading1"/>
    <w:next w:val="Normal"/>
    <w:uiPriority w:val="39"/>
    <w:unhideWhenUsed/>
    <w:qFormat/>
    <w:rsid w:val="00CB4200"/>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CB4200"/>
    <w:pPr>
      <w:spacing w:after="100"/>
      <w:ind w:left="240"/>
    </w:pPr>
  </w:style>
  <w:style w:type="paragraph" w:customStyle="1" w:styleId="Heading1111">
    <w:name w:val="Heading 1111"/>
    <w:basedOn w:val="ListParagraph"/>
    <w:link w:val="Heading1111Char"/>
    <w:qFormat/>
    <w:rsid w:val="00CB4200"/>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CB4200"/>
    <w:rPr>
      <w:rFonts w:ascii="Arial" w:eastAsia="Times New Roman" w:hAnsi="Arial" w:cs="Arial"/>
      <w:sz w:val="24"/>
      <w:szCs w:val="24"/>
    </w:rPr>
  </w:style>
  <w:style w:type="character" w:customStyle="1" w:styleId="Heading1111Char">
    <w:name w:val="Heading 1111 Char"/>
    <w:link w:val="Heading1111"/>
    <w:rsid w:val="00CB4200"/>
    <w:rPr>
      <w:rFonts w:ascii="Arial" w:eastAsia="Times New Roman" w:hAnsi="Arial" w:cs="Arial"/>
      <w:b/>
      <w:spacing w:val="-3"/>
      <w:sz w:val="24"/>
      <w:szCs w:val="24"/>
    </w:rPr>
  </w:style>
  <w:style w:type="paragraph" w:styleId="TOC1">
    <w:name w:val="toc 1"/>
    <w:basedOn w:val="Normal"/>
    <w:next w:val="Normal"/>
    <w:autoRedefine/>
    <w:uiPriority w:val="39"/>
    <w:rsid w:val="00CB4200"/>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200"/>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B4200"/>
    <w:pPr>
      <w:keepNext/>
      <w:spacing w:before="240" w:after="60"/>
      <w:outlineLvl w:val="0"/>
    </w:pPr>
    <w:rPr>
      <w:b/>
      <w:bCs/>
      <w:kern w:val="32"/>
      <w:sz w:val="32"/>
      <w:szCs w:val="32"/>
    </w:rPr>
  </w:style>
  <w:style w:type="paragraph" w:styleId="Heading2">
    <w:name w:val="heading 2"/>
    <w:basedOn w:val="Normal"/>
    <w:next w:val="Normal"/>
    <w:link w:val="Heading2Char"/>
    <w:qFormat/>
    <w:rsid w:val="00CB4200"/>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200"/>
    <w:rPr>
      <w:rFonts w:ascii="Arial" w:eastAsia="Times New Roman" w:hAnsi="Arial" w:cs="Arial"/>
      <w:b/>
      <w:bCs/>
      <w:kern w:val="32"/>
      <w:sz w:val="32"/>
      <w:szCs w:val="32"/>
    </w:rPr>
  </w:style>
  <w:style w:type="character" w:customStyle="1" w:styleId="Heading2Char">
    <w:name w:val="Heading 2 Char"/>
    <w:basedOn w:val="DefaultParagraphFont"/>
    <w:link w:val="Heading2"/>
    <w:rsid w:val="00CB4200"/>
    <w:rPr>
      <w:rFonts w:ascii="Arial" w:eastAsia="Times New Roman" w:hAnsi="Arial" w:cs="Arial"/>
      <w:b/>
      <w:sz w:val="24"/>
      <w:szCs w:val="20"/>
    </w:rPr>
  </w:style>
  <w:style w:type="paragraph" w:styleId="List2">
    <w:name w:val="List 2"/>
    <w:basedOn w:val="Normal"/>
    <w:rsid w:val="00CB4200"/>
    <w:pPr>
      <w:ind w:left="566" w:hanging="283"/>
    </w:pPr>
  </w:style>
  <w:style w:type="paragraph" w:styleId="Date">
    <w:name w:val="Date"/>
    <w:basedOn w:val="Normal"/>
    <w:next w:val="Normal"/>
    <w:link w:val="DateChar"/>
    <w:rsid w:val="00CB4200"/>
  </w:style>
  <w:style w:type="character" w:customStyle="1" w:styleId="DateChar">
    <w:name w:val="Date Char"/>
    <w:basedOn w:val="DefaultParagraphFont"/>
    <w:link w:val="Date"/>
    <w:rsid w:val="00CB4200"/>
    <w:rPr>
      <w:rFonts w:ascii="Arial" w:eastAsia="Times New Roman" w:hAnsi="Arial" w:cs="Arial"/>
      <w:sz w:val="24"/>
      <w:szCs w:val="24"/>
    </w:rPr>
  </w:style>
  <w:style w:type="paragraph" w:styleId="ListBullet3">
    <w:name w:val="List Bullet 3"/>
    <w:basedOn w:val="Normal"/>
    <w:autoRedefine/>
    <w:rsid w:val="00CB4200"/>
    <w:pPr>
      <w:numPr>
        <w:numId w:val="1"/>
      </w:numPr>
    </w:pPr>
  </w:style>
  <w:style w:type="paragraph" w:styleId="ListContinue2">
    <w:name w:val="List Continue 2"/>
    <w:basedOn w:val="Normal"/>
    <w:rsid w:val="00CB4200"/>
    <w:pPr>
      <w:spacing w:after="120"/>
      <w:ind w:left="566"/>
    </w:pPr>
  </w:style>
  <w:style w:type="paragraph" w:styleId="Header">
    <w:name w:val="header"/>
    <w:basedOn w:val="Normal"/>
    <w:link w:val="HeaderChar"/>
    <w:rsid w:val="00CB4200"/>
    <w:pPr>
      <w:tabs>
        <w:tab w:val="center" w:pos="4320"/>
        <w:tab w:val="right" w:pos="8640"/>
      </w:tabs>
    </w:pPr>
  </w:style>
  <w:style w:type="character" w:customStyle="1" w:styleId="HeaderChar">
    <w:name w:val="Header Char"/>
    <w:basedOn w:val="DefaultParagraphFont"/>
    <w:link w:val="Header"/>
    <w:rsid w:val="00CB4200"/>
    <w:rPr>
      <w:rFonts w:ascii="Arial" w:eastAsia="Times New Roman" w:hAnsi="Arial" w:cs="Arial"/>
      <w:sz w:val="24"/>
      <w:szCs w:val="24"/>
    </w:rPr>
  </w:style>
  <w:style w:type="paragraph" w:styleId="Footer">
    <w:name w:val="footer"/>
    <w:basedOn w:val="Normal"/>
    <w:link w:val="FooterChar"/>
    <w:uiPriority w:val="99"/>
    <w:rsid w:val="00CB4200"/>
    <w:pPr>
      <w:tabs>
        <w:tab w:val="center" w:pos="4320"/>
        <w:tab w:val="right" w:pos="8640"/>
      </w:tabs>
    </w:pPr>
  </w:style>
  <w:style w:type="character" w:customStyle="1" w:styleId="FooterChar">
    <w:name w:val="Footer Char"/>
    <w:basedOn w:val="DefaultParagraphFont"/>
    <w:link w:val="Footer"/>
    <w:uiPriority w:val="99"/>
    <w:rsid w:val="00CB4200"/>
    <w:rPr>
      <w:rFonts w:ascii="Arial" w:eastAsia="Times New Roman" w:hAnsi="Arial" w:cs="Arial"/>
      <w:sz w:val="24"/>
      <w:szCs w:val="24"/>
    </w:rPr>
  </w:style>
  <w:style w:type="character" w:styleId="Hyperlink">
    <w:name w:val="Hyperlink"/>
    <w:uiPriority w:val="99"/>
    <w:rsid w:val="00CB4200"/>
    <w:rPr>
      <w:color w:val="0000FF"/>
      <w:u w:val="single"/>
    </w:rPr>
  </w:style>
  <w:style w:type="paragraph" w:customStyle="1" w:styleId="DefaultText">
    <w:name w:val="Default Text"/>
    <w:basedOn w:val="Normal"/>
    <w:rsid w:val="00CB4200"/>
    <w:pPr>
      <w:widowControl w:val="0"/>
    </w:pPr>
    <w:rPr>
      <w:rFonts w:ascii="Garamond" w:hAnsi="Garamond"/>
      <w:sz w:val="26"/>
      <w:szCs w:val="20"/>
      <w:lang w:val="en-US"/>
    </w:rPr>
  </w:style>
  <w:style w:type="paragraph" w:styleId="BodyTextIndent">
    <w:name w:val="Body Text Indent"/>
    <w:basedOn w:val="Normal"/>
    <w:link w:val="BodyTextIndentChar"/>
    <w:rsid w:val="00CB4200"/>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CB4200"/>
    <w:rPr>
      <w:rFonts w:ascii="Arial" w:eastAsia="Times New Roman" w:hAnsi="Arial" w:cs="Arial"/>
      <w:spacing w:val="-3"/>
      <w:sz w:val="24"/>
      <w:szCs w:val="24"/>
    </w:rPr>
  </w:style>
  <w:style w:type="paragraph" w:styleId="BodyTextIndent2">
    <w:name w:val="Body Text Indent 2"/>
    <w:basedOn w:val="Normal"/>
    <w:link w:val="BodyTextIndent2Char"/>
    <w:rsid w:val="00CB4200"/>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CB4200"/>
    <w:rPr>
      <w:rFonts w:ascii="Arial" w:eastAsia="Times New Roman" w:hAnsi="Arial" w:cs="Arial"/>
      <w:spacing w:val="-3"/>
      <w:sz w:val="24"/>
      <w:szCs w:val="24"/>
    </w:rPr>
  </w:style>
  <w:style w:type="paragraph" w:styleId="BodyText">
    <w:name w:val="Body Text"/>
    <w:basedOn w:val="Normal"/>
    <w:link w:val="BodyTextChar"/>
    <w:rsid w:val="00CB4200"/>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CB4200"/>
    <w:rPr>
      <w:rFonts w:ascii="Arial" w:eastAsia="Times New Roman" w:hAnsi="Arial" w:cs="Arial"/>
      <w:spacing w:val="-3"/>
      <w:sz w:val="24"/>
      <w:szCs w:val="24"/>
    </w:rPr>
  </w:style>
  <w:style w:type="paragraph" w:styleId="BodyText2">
    <w:name w:val="Body Text 2"/>
    <w:basedOn w:val="Normal"/>
    <w:link w:val="BodyText2Char"/>
    <w:rsid w:val="00CB4200"/>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CB4200"/>
    <w:rPr>
      <w:rFonts w:ascii="Tahoma" w:eastAsia="Times New Roman" w:hAnsi="Tahoma" w:cs="Tahoma"/>
      <w:i/>
      <w:iCs/>
      <w:spacing w:val="-3"/>
      <w:sz w:val="24"/>
      <w:szCs w:val="24"/>
    </w:rPr>
  </w:style>
  <w:style w:type="table" w:styleId="TableGrid">
    <w:name w:val="Table Grid"/>
    <w:basedOn w:val="TableNormal"/>
    <w:rsid w:val="00CB42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B4200"/>
    <w:rPr>
      <w:rFonts w:ascii="Tahoma" w:hAnsi="Tahoma" w:cs="Tahoma"/>
      <w:sz w:val="16"/>
      <w:szCs w:val="16"/>
    </w:rPr>
  </w:style>
  <w:style w:type="character" w:customStyle="1" w:styleId="BalloonTextChar">
    <w:name w:val="Balloon Text Char"/>
    <w:basedOn w:val="DefaultParagraphFont"/>
    <w:link w:val="BalloonText"/>
    <w:semiHidden/>
    <w:rsid w:val="00CB4200"/>
    <w:rPr>
      <w:rFonts w:ascii="Tahoma" w:eastAsia="Times New Roman" w:hAnsi="Tahoma" w:cs="Tahoma"/>
      <w:sz w:val="16"/>
      <w:szCs w:val="16"/>
    </w:rPr>
  </w:style>
  <w:style w:type="character" w:styleId="CommentReference">
    <w:name w:val="annotation reference"/>
    <w:semiHidden/>
    <w:rsid w:val="00CB4200"/>
    <w:rPr>
      <w:sz w:val="16"/>
      <w:szCs w:val="16"/>
    </w:rPr>
  </w:style>
  <w:style w:type="paragraph" w:styleId="CommentText">
    <w:name w:val="annotation text"/>
    <w:basedOn w:val="Normal"/>
    <w:link w:val="CommentTextChar"/>
    <w:semiHidden/>
    <w:rsid w:val="00CB4200"/>
    <w:rPr>
      <w:sz w:val="20"/>
      <w:szCs w:val="20"/>
    </w:rPr>
  </w:style>
  <w:style w:type="character" w:customStyle="1" w:styleId="CommentTextChar">
    <w:name w:val="Comment Text Char"/>
    <w:basedOn w:val="DefaultParagraphFont"/>
    <w:link w:val="CommentText"/>
    <w:semiHidden/>
    <w:rsid w:val="00CB4200"/>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CB4200"/>
    <w:rPr>
      <w:b/>
      <w:bCs/>
    </w:rPr>
  </w:style>
  <w:style w:type="character" w:customStyle="1" w:styleId="CommentSubjectChar">
    <w:name w:val="Comment Subject Char"/>
    <w:basedOn w:val="CommentTextChar"/>
    <w:link w:val="CommentSubject"/>
    <w:semiHidden/>
    <w:rsid w:val="00CB4200"/>
    <w:rPr>
      <w:rFonts w:ascii="Arial" w:eastAsia="Times New Roman" w:hAnsi="Arial" w:cs="Arial"/>
      <w:b/>
      <w:bCs/>
      <w:sz w:val="20"/>
      <w:szCs w:val="20"/>
    </w:rPr>
  </w:style>
  <w:style w:type="paragraph" w:styleId="EndnoteText">
    <w:name w:val="endnote text"/>
    <w:basedOn w:val="Normal"/>
    <w:link w:val="EndnoteTextChar"/>
    <w:rsid w:val="00CB4200"/>
    <w:rPr>
      <w:sz w:val="20"/>
      <w:szCs w:val="20"/>
    </w:rPr>
  </w:style>
  <w:style w:type="character" w:customStyle="1" w:styleId="EndnoteTextChar">
    <w:name w:val="Endnote Text Char"/>
    <w:basedOn w:val="DefaultParagraphFont"/>
    <w:link w:val="EndnoteText"/>
    <w:rsid w:val="00CB4200"/>
    <w:rPr>
      <w:rFonts w:ascii="Arial" w:eastAsia="Times New Roman" w:hAnsi="Arial" w:cs="Arial"/>
      <w:sz w:val="20"/>
      <w:szCs w:val="20"/>
    </w:rPr>
  </w:style>
  <w:style w:type="character" w:styleId="EndnoteReference">
    <w:name w:val="endnote reference"/>
    <w:rsid w:val="00CB4200"/>
    <w:rPr>
      <w:vertAlign w:val="superscript"/>
    </w:rPr>
  </w:style>
  <w:style w:type="paragraph" w:styleId="FootnoteText">
    <w:name w:val="footnote text"/>
    <w:basedOn w:val="Normal"/>
    <w:link w:val="FootnoteTextChar"/>
    <w:rsid w:val="00CB4200"/>
    <w:rPr>
      <w:sz w:val="20"/>
      <w:szCs w:val="20"/>
    </w:rPr>
  </w:style>
  <w:style w:type="character" w:customStyle="1" w:styleId="FootnoteTextChar">
    <w:name w:val="Footnote Text Char"/>
    <w:basedOn w:val="DefaultParagraphFont"/>
    <w:link w:val="FootnoteText"/>
    <w:rsid w:val="00CB4200"/>
    <w:rPr>
      <w:rFonts w:ascii="Arial" w:eastAsia="Times New Roman" w:hAnsi="Arial" w:cs="Arial"/>
      <w:sz w:val="20"/>
      <w:szCs w:val="20"/>
    </w:rPr>
  </w:style>
  <w:style w:type="character" w:styleId="FootnoteReference">
    <w:name w:val="footnote reference"/>
    <w:rsid w:val="00CB4200"/>
    <w:rPr>
      <w:vertAlign w:val="superscript"/>
    </w:rPr>
  </w:style>
  <w:style w:type="paragraph" w:styleId="ListParagraph">
    <w:name w:val="List Paragraph"/>
    <w:basedOn w:val="Normal"/>
    <w:link w:val="ListParagraphChar"/>
    <w:uiPriority w:val="34"/>
    <w:qFormat/>
    <w:rsid w:val="00CB4200"/>
    <w:pPr>
      <w:ind w:left="720"/>
      <w:contextualSpacing/>
    </w:pPr>
  </w:style>
  <w:style w:type="paragraph" w:styleId="TOCHeading">
    <w:name w:val="TOC Heading"/>
    <w:basedOn w:val="Heading1"/>
    <w:next w:val="Normal"/>
    <w:uiPriority w:val="39"/>
    <w:unhideWhenUsed/>
    <w:qFormat/>
    <w:rsid w:val="00CB4200"/>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CB4200"/>
    <w:pPr>
      <w:spacing w:after="100"/>
      <w:ind w:left="240"/>
    </w:pPr>
  </w:style>
  <w:style w:type="paragraph" w:customStyle="1" w:styleId="Heading1111">
    <w:name w:val="Heading 1111"/>
    <w:basedOn w:val="ListParagraph"/>
    <w:link w:val="Heading1111Char"/>
    <w:qFormat/>
    <w:rsid w:val="00CB4200"/>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CB4200"/>
    <w:rPr>
      <w:rFonts w:ascii="Arial" w:eastAsia="Times New Roman" w:hAnsi="Arial" w:cs="Arial"/>
      <w:sz w:val="24"/>
      <w:szCs w:val="24"/>
    </w:rPr>
  </w:style>
  <w:style w:type="character" w:customStyle="1" w:styleId="Heading1111Char">
    <w:name w:val="Heading 1111 Char"/>
    <w:link w:val="Heading1111"/>
    <w:rsid w:val="00CB4200"/>
    <w:rPr>
      <w:rFonts w:ascii="Arial" w:eastAsia="Times New Roman" w:hAnsi="Arial" w:cs="Arial"/>
      <w:b/>
      <w:spacing w:val="-3"/>
      <w:sz w:val="24"/>
      <w:szCs w:val="24"/>
    </w:rPr>
  </w:style>
  <w:style w:type="paragraph" w:styleId="TOC1">
    <w:name w:val="toc 1"/>
    <w:basedOn w:val="Normal"/>
    <w:next w:val="Normal"/>
    <w:autoRedefine/>
    <w:uiPriority w:val="39"/>
    <w:rsid w:val="00CB420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1A93F-740A-4035-AA9A-0AA4297AEFAF}"/>
</file>

<file path=customXml/itemProps2.xml><?xml version="1.0" encoding="utf-8"?>
<ds:datastoreItem xmlns:ds="http://schemas.openxmlformats.org/officeDocument/2006/customXml" ds:itemID="{CB7CA278-684F-469C-BF38-76699ABCE3CE}"/>
</file>

<file path=docProps/app.xml><?xml version="1.0" encoding="utf-8"?>
<Properties xmlns="http://schemas.openxmlformats.org/officeDocument/2006/extended-properties" xmlns:vt="http://schemas.openxmlformats.org/officeDocument/2006/docPropsVTypes">
  <Template>Normal</Template>
  <TotalTime>1</TotalTime>
  <Pages>1</Pages>
  <Words>6608</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Madeley</dc:creator>
  <cp:lastModifiedBy>Madeley</cp:lastModifiedBy>
  <cp:revision>3</cp:revision>
  <cp:lastPrinted>2014-07-07T09:48:00Z</cp:lastPrinted>
  <dcterms:created xsi:type="dcterms:W3CDTF">2014-07-07T09:49:00Z</dcterms:created>
  <dcterms:modified xsi:type="dcterms:W3CDTF">2014-07-07T09:49:00Z</dcterms:modified>
</cp:coreProperties>
</file>